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6A0DF" w14:textId="7E44CEFB" w:rsidR="000170DD" w:rsidRDefault="003F0481" w:rsidP="00B73897">
      <w:pPr>
        <w:jc w:val="right"/>
      </w:pPr>
      <w:r w:rsidRPr="00524FF7">
        <w:t>London</w:t>
      </w:r>
      <w:r w:rsidR="002D540C">
        <w:t>, 10</w:t>
      </w:r>
      <w:r w:rsidR="44C3647A" w:rsidRPr="00524FF7">
        <w:t xml:space="preserve"> </w:t>
      </w:r>
      <w:r w:rsidR="002D540C">
        <w:t>December</w:t>
      </w:r>
      <w:r w:rsidR="44C3647A" w:rsidRPr="00524FF7">
        <w:t xml:space="preserve"> 2024</w:t>
      </w:r>
    </w:p>
    <w:p w14:paraId="0A4580C1" w14:textId="77777777" w:rsidR="00A21E9B" w:rsidRDefault="00A21E9B" w:rsidP="00A21E9B">
      <w:pPr>
        <w:pStyle w:val="Title"/>
      </w:pPr>
    </w:p>
    <w:p w14:paraId="20B92EA1" w14:textId="66515530" w:rsidR="00833267" w:rsidRDefault="002D540C" w:rsidP="00A21E9B">
      <w:pPr>
        <w:pStyle w:val="Title"/>
      </w:pPr>
      <w:r w:rsidRPr="002D540C">
        <w:t>Evolution of child acute malnutrition during war in the Gaza Strip, 2023-2024: retrospective estimates and scenario-based projections</w:t>
      </w:r>
    </w:p>
    <w:p w14:paraId="165DF78F" w14:textId="2385DF1C" w:rsidR="00A21E9B" w:rsidRPr="00A21E9B" w:rsidRDefault="00A21E9B" w:rsidP="00A21E9B">
      <w:pPr>
        <w:pStyle w:val="Subtitle"/>
      </w:pPr>
      <w:r w:rsidRPr="00A21E9B">
        <w:t>Briefing note</w:t>
      </w:r>
    </w:p>
    <w:p w14:paraId="0CEB65F9" w14:textId="77777777" w:rsidR="00A21E9B" w:rsidRDefault="00A21E9B" w:rsidP="00B73897">
      <w:pPr>
        <w:jc w:val="center"/>
      </w:pPr>
    </w:p>
    <w:p w14:paraId="66D86452" w14:textId="53DBABB3" w:rsidR="00B73897" w:rsidRPr="00B73897" w:rsidRDefault="00B73897" w:rsidP="00B73897">
      <w:pPr>
        <w:jc w:val="center"/>
      </w:pPr>
      <w:r w:rsidRPr="00B73897">
        <w:t>Pre-print:</w:t>
      </w:r>
      <w:r w:rsidR="002D540C">
        <w:t xml:space="preserve"> </w:t>
      </w:r>
      <w:hyperlink r:id="rId12" w:history="1">
        <w:r w:rsidR="0064351B" w:rsidRPr="00A25F05">
          <w:rPr>
            <w:rStyle w:val="Hyperlink"/>
          </w:rPr>
          <w:t>https://doi.org/10.1101/2024.12.10.24318783</w:t>
        </w:r>
      </w:hyperlink>
      <w:r w:rsidR="0064351B" w:rsidRPr="0064351B">
        <w:t xml:space="preserve"> </w:t>
      </w:r>
      <w:r w:rsidRPr="00B73897">
        <w:t>(under</w:t>
      </w:r>
      <w:r>
        <w:t xml:space="preserve"> peer review)</w:t>
      </w:r>
    </w:p>
    <w:p w14:paraId="6D53744E" w14:textId="168D8711" w:rsidR="00B73897" w:rsidRDefault="00B73897" w:rsidP="00B73897"/>
    <w:p w14:paraId="52AF062E" w14:textId="19034E9F" w:rsidR="00B73897" w:rsidRPr="00B73897" w:rsidRDefault="00B73897" w:rsidP="00B73897">
      <w:pPr>
        <w:pStyle w:val="Heading1"/>
      </w:pPr>
      <w:r w:rsidRPr="00B73897">
        <w:t>Background</w:t>
      </w:r>
    </w:p>
    <w:p w14:paraId="1485148D" w14:textId="77777777" w:rsidR="000B46C6" w:rsidRDefault="00C560CB" w:rsidP="00B73897">
      <w:r>
        <w:t xml:space="preserve">The ongoing war in Gaza has resulted in alarming </w:t>
      </w:r>
      <w:r w:rsidRPr="008E635D">
        <w:rPr>
          <w:b/>
          <w:bCs/>
        </w:rPr>
        <w:t>food insecurity</w:t>
      </w:r>
      <w:r>
        <w:t xml:space="preserve"> due to restrictions on humanitarian and commercial deliveries.</w:t>
      </w:r>
      <w:r w:rsidR="00C3066B">
        <w:t xml:space="preserve"> The extent to which food scarcity has resulted in </w:t>
      </w:r>
      <w:r w:rsidR="00C3066B" w:rsidRPr="008E635D">
        <w:rPr>
          <w:b/>
          <w:bCs/>
        </w:rPr>
        <w:t>malnutrition</w:t>
      </w:r>
      <w:r w:rsidR="00C3066B">
        <w:t xml:space="preserve"> has been difficult to quantify due to limited ability by humanitarian actors to carry out robust data collection to measure nutritional outcomes across Gaza. Moreover, since 6 May 2024, when Israel took control of customs points, the amount of food reaching Gazans has also been </w:t>
      </w:r>
      <w:r w:rsidR="00C3066B" w:rsidRPr="008E635D">
        <w:rPr>
          <w:b/>
          <w:bCs/>
        </w:rPr>
        <w:t>unclear</w:t>
      </w:r>
      <w:r w:rsidR="00C3066B">
        <w:t xml:space="preserve">. Since October, an offensive in northern Gaza and ongoing constraints on southern crossings have led to </w:t>
      </w:r>
      <w:r w:rsidR="00C3066B" w:rsidRPr="008E635D">
        <w:rPr>
          <w:b/>
          <w:bCs/>
        </w:rPr>
        <w:t>renewed concerns</w:t>
      </w:r>
      <w:r w:rsidR="00C3066B">
        <w:t xml:space="preserve"> about a serious nutritional emergency.</w:t>
      </w:r>
    </w:p>
    <w:p w14:paraId="5968E796" w14:textId="142DADFC" w:rsidR="006E71F7" w:rsidRDefault="000B46C6" w:rsidP="00B73897">
      <w:r>
        <w:t xml:space="preserve">To improve situational awareness, we developed a </w:t>
      </w:r>
      <w:r w:rsidRPr="008E635D">
        <w:rPr>
          <w:b/>
          <w:bCs/>
        </w:rPr>
        <w:t>mathematical model</w:t>
      </w:r>
      <w:r>
        <w:t xml:space="preserve"> that simulates </w:t>
      </w:r>
      <w:r w:rsidRPr="008E635D">
        <w:rPr>
          <w:b/>
          <w:bCs/>
        </w:rPr>
        <w:t>acute malnutrition (wasting)</w:t>
      </w:r>
      <w:r>
        <w:t xml:space="preserve"> among children aged below 5 years as a function of food intake (which we estimated in a </w:t>
      </w:r>
      <w:hyperlink r:id="rId13" w:history="1">
        <w:r w:rsidRPr="000B46C6">
          <w:rPr>
            <w:rStyle w:val="Hyperlink"/>
          </w:rPr>
          <w:t>previous analysis</w:t>
        </w:r>
      </w:hyperlink>
      <w:r>
        <w:t>) and other factors including infectious disease, availability of nutritional treatment, non-exclusive breastfeeding and the extent to which adults sacrifice food available to them to make sure that children receive sufficient calories. The model is partly based on an existing, validated model of weight as a function of caloric intake, but its application within a crisis context and the addition of the above factors is, to our knowledge, novel.</w:t>
      </w:r>
    </w:p>
    <w:p w14:paraId="1DF6241A" w14:textId="37E8D675" w:rsidR="000B46C6" w:rsidRDefault="000B46C6" w:rsidP="00B73897">
      <w:r>
        <w:t>The analysis is divided into two periods: (</w:t>
      </w:r>
      <w:proofErr w:type="spellStart"/>
      <w:r>
        <w:t>i</w:t>
      </w:r>
      <w:proofErr w:type="spellEnd"/>
      <w:r>
        <w:t xml:space="preserve">) </w:t>
      </w:r>
      <w:r w:rsidRPr="008E635D">
        <w:rPr>
          <w:b/>
          <w:bCs/>
        </w:rPr>
        <w:t>retrospective estimates</w:t>
      </w:r>
      <w:r>
        <w:t xml:space="preserve"> between 7 October 2023 and 6 May 2024, and (ii) </w:t>
      </w:r>
      <w:r w:rsidRPr="00A118FC">
        <w:rPr>
          <w:b/>
          <w:bCs/>
        </w:rPr>
        <w:t>scenario-based projections</w:t>
      </w:r>
      <w:r>
        <w:t xml:space="preserve"> from 7 May to 31 December 2024. We also looked at northern (Gaza City, North Gaza) and south-central (Deir al Balah, Khan Younis, Rafah) governorates separately. For the projection scenarios, we made assumptions about caloric intake (</w:t>
      </w:r>
      <w:r w:rsidRPr="00135ED7">
        <w:rPr>
          <w:b/>
          <w:bCs/>
          <w:color w:val="276E8B" w:themeColor="accent1" w:themeShade="BF"/>
        </w:rPr>
        <w:t>Figure 1</w:t>
      </w:r>
      <w:r>
        <w:t>) and treatment availability with a view to capturing a range of possible trajectories from reasonable-worst to reasonable-best.</w:t>
      </w:r>
      <w:r w:rsidR="00BE36B7">
        <w:t xml:space="preserve"> More detail is provided in the pre-print paper (see link above).</w:t>
      </w:r>
    </w:p>
    <w:p w14:paraId="7D06B8C7" w14:textId="77777777" w:rsidR="00524FF7" w:rsidRPr="00524FF7" w:rsidRDefault="00524FF7" w:rsidP="00B73897"/>
    <w:p w14:paraId="1AA402E9" w14:textId="3D23BA05" w:rsidR="00064E3A" w:rsidRPr="00B73897" w:rsidRDefault="006E71F7" w:rsidP="00B73897">
      <w:pPr>
        <w:pStyle w:val="Heading1"/>
      </w:pPr>
      <w:r w:rsidRPr="00B73897">
        <w:t xml:space="preserve">Key </w:t>
      </w:r>
      <w:r w:rsidR="00524FF7" w:rsidRPr="00B73897">
        <w:t>f</w:t>
      </w:r>
      <w:r w:rsidRPr="00B73897">
        <w:t>indings</w:t>
      </w:r>
    </w:p>
    <w:p w14:paraId="70C02D4D" w14:textId="7B255B7D" w:rsidR="00CE2518" w:rsidRPr="00B73897" w:rsidRDefault="000B46C6" w:rsidP="00B73897">
      <w:pPr>
        <w:pStyle w:val="Heading2"/>
      </w:pPr>
      <w:r>
        <w:t>Validating the model</w:t>
      </w:r>
    </w:p>
    <w:p w14:paraId="060539DD" w14:textId="43E5E52B" w:rsidR="00CE2518" w:rsidRDefault="00150A0E" w:rsidP="00B73897">
      <w:pPr>
        <w:pStyle w:val="ListParagraph"/>
        <w:numPr>
          <w:ilvl w:val="0"/>
          <w:numId w:val="15"/>
        </w:numPr>
        <w:spacing w:after="60"/>
        <w:ind w:left="284" w:hanging="284"/>
        <w:contextualSpacing w:val="0"/>
      </w:pPr>
      <w:r>
        <w:t xml:space="preserve">The model closely </w:t>
      </w:r>
      <w:r w:rsidRPr="00A118FC">
        <w:rPr>
          <w:b/>
          <w:bCs/>
        </w:rPr>
        <w:t>replicates pre-war values</w:t>
      </w:r>
      <w:r>
        <w:t xml:space="preserve"> of nutritional status among children (</w:t>
      </w:r>
      <w:r w:rsidRPr="00135ED7">
        <w:rPr>
          <w:b/>
          <w:bCs/>
          <w:color w:val="276E8B" w:themeColor="accent1" w:themeShade="BF"/>
        </w:rPr>
        <w:t>Table 1</w:t>
      </w:r>
      <w:r>
        <w:t xml:space="preserve">), when compared to a dataset of </w:t>
      </w:r>
      <w:r>
        <w:rPr>
          <w:rFonts w:ascii="Arial" w:hAnsi="Arial" w:cs="Arial"/>
        </w:rPr>
        <w:t>≈</w:t>
      </w:r>
      <w:r>
        <w:t>2.2 million growth monitoring observations collected by UNRWA between 2019 and 2023.</w:t>
      </w:r>
    </w:p>
    <w:p w14:paraId="49C52520" w14:textId="4BBE5732" w:rsidR="00602193" w:rsidRDefault="00150A0E" w:rsidP="00B73897">
      <w:pPr>
        <w:pStyle w:val="ListParagraph"/>
        <w:numPr>
          <w:ilvl w:val="0"/>
          <w:numId w:val="15"/>
        </w:numPr>
        <w:spacing w:after="60"/>
        <w:ind w:left="284" w:hanging="284"/>
        <w:contextualSpacing w:val="0"/>
      </w:pPr>
      <w:r>
        <w:t xml:space="preserve">The model also replicates the </w:t>
      </w:r>
      <w:r w:rsidRPr="00A118FC">
        <w:rPr>
          <w:b/>
          <w:bCs/>
        </w:rPr>
        <w:t>expected weight trajectory</w:t>
      </w:r>
      <w:r>
        <w:t xml:space="preserve"> of a well-nourished child, as per the WHO growth standards.</w:t>
      </w:r>
    </w:p>
    <w:p w14:paraId="5D39EA07" w14:textId="77777777" w:rsidR="00F866CF" w:rsidRPr="00F866CF" w:rsidRDefault="00F866CF" w:rsidP="00F866CF">
      <w:pPr>
        <w:spacing w:after="60"/>
        <w:rPr>
          <w:sz w:val="6"/>
          <w:szCs w:val="6"/>
        </w:rPr>
      </w:pPr>
    </w:p>
    <w:p w14:paraId="20879DF6" w14:textId="38B6B198" w:rsidR="00602193" w:rsidRPr="00135ED7" w:rsidRDefault="00602193" w:rsidP="00602193">
      <w:pPr>
        <w:pStyle w:val="Caption"/>
        <w:rPr>
          <w:rFonts w:ascii="Arial Nova" w:hAnsi="Arial Nova"/>
          <w:sz w:val="18"/>
          <w:szCs w:val="16"/>
        </w:rPr>
      </w:pPr>
      <w:bookmarkStart w:id="0" w:name="_Ref182913686"/>
      <w:r w:rsidRPr="00135ED7">
        <w:rPr>
          <w:rFonts w:ascii="Arial Nova" w:hAnsi="Arial Nova"/>
          <w:b/>
          <w:bCs/>
          <w:sz w:val="18"/>
          <w:szCs w:val="16"/>
        </w:rPr>
        <w:t xml:space="preserve">Table </w:t>
      </w:r>
      <w:bookmarkEnd w:id="0"/>
      <w:r w:rsidR="00150A0E" w:rsidRPr="00135ED7">
        <w:rPr>
          <w:rFonts w:ascii="Arial Nova" w:hAnsi="Arial Nova"/>
          <w:b/>
          <w:bCs/>
          <w:sz w:val="18"/>
          <w:szCs w:val="16"/>
        </w:rPr>
        <w:t>1</w:t>
      </w:r>
      <w:r w:rsidRPr="00135ED7">
        <w:rPr>
          <w:rFonts w:ascii="Arial Nova" w:hAnsi="Arial Nova"/>
          <w:b/>
          <w:bCs/>
          <w:sz w:val="18"/>
          <w:szCs w:val="16"/>
        </w:rPr>
        <w:t>.</w:t>
      </w:r>
      <w:r w:rsidRPr="00135ED7">
        <w:rPr>
          <w:rFonts w:ascii="Arial Nova" w:hAnsi="Arial Nova"/>
          <w:sz w:val="18"/>
          <w:szCs w:val="16"/>
        </w:rPr>
        <w:t xml:space="preserve"> Model-predicted versus observed (UNRWA growth monitoring) pre-war anthropometry</w:t>
      </w:r>
      <w:r w:rsidR="00150A0E" w:rsidRPr="00135ED7">
        <w:rPr>
          <w:rFonts w:ascii="Arial Nova" w:hAnsi="Arial Nova"/>
          <w:sz w:val="18"/>
          <w:szCs w:val="16"/>
        </w:rPr>
        <w:t xml:space="preserve"> (children 6-59 months old)</w:t>
      </w:r>
      <w:r w:rsidRPr="00135ED7">
        <w:rPr>
          <w:rFonts w:ascii="Arial Nova" w:hAnsi="Arial Nova"/>
          <w:sz w:val="18"/>
          <w:szCs w:val="16"/>
        </w:rPr>
        <w:t>.</w:t>
      </w:r>
    </w:p>
    <w:tbl>
      <w:tblPr>
        <w:tblW w:w="9848" w:type="dxa"/>
        <w:tblBorders>
          <w:top w:val="single" w:sz="4" w:space="0" w:color="4A9A82" w:themeColor="accent3" w:themeShade="BF"/>
          <w:left w:val="single" w:sz="4" w:space="0" w:color="4A9A82" w:themeColor="accent3" w:themeShade="BF"/>
          <w:bottom w:val="single" w:sz="4" w:space="0" w:color="4A9A82" w:themeColor="accent3" w:themeShade="BF"/>
          <w:right w:val="single" w:sz="4" w:space="0" w:color="4A9A82" w:themeColor="accent3" w:themeShade="BF"/>
          <w:insideH w:val="single" w:sz="4" w:space="0" w:color="4A9A82" w:themeColor="accent3" w:themeShade="BF"/>
          <w:insideV w:val="single" w:sz="4" w:space="0" w:color="4A9A82" w:themeColor="accent3" w:themeShade="BF"/>
        </w:tblBorders>
        <w:tblLayout w:type="fixed"/>
        <w:tblLook w:val="04A0" w:firstRow="1" w:lastRow="0" w:firstColumn="1" w:lastColumn="0" w:noHBand="0" w:noVBand="1"/>
      </w:tblPr>
      <w:tblGrid>
        <w:gridCol w:w="3603"/>
        <w:gridCol w:w="1532"/>
        <w:gridCol w:w="956"/>
        <w:gridCol w:w="1878"/>
        <w:gridCol w:w="1879"/>
      </w:tblGrid>
      <w:tr w:rsidR="00602193" w:rsidRPr="003D6386" w14:paraId="001CA5C1" w14:textId="77777777" w:rsidTr="0064351B">
        <w:trPr>
          <w:trHeight w:val="258"/>
        </w:trPr>
        <w:tc>
          <w:tcPr>
            <w:tcW w:w="3603" w:type="dxa"/>
            <w:shd w:val="clear" w:color="auto" w:fill="E3F1ED" w:themeFill="accent3" w:themeFillTint="33"/>
            <w:noWrap/>
            <w:vAlign w:val="center"/>
            <w:hideMark/>
          </w:tcPr>
          <w:p w14:paraId="0DC3A8C2" w14:textId="77777777" w:rsidR="00602193" w:rsidRPr="003D6386" w:rsidRDefault="00602193" w:rsidP="00640F45">
            <w:pPr>
              <w:pStyle w:val="tablefc"/>
              <w:jc w:val="center"/>
              <w:rPr>
                <w:color w:val="316757" w:themeColor="accent3" w:themeShade="80"/>
                <w:lang w:val="en-US" w:eastAsia="en-US"/>
              </w:rPr>
            </w:pPr>
            <w:r w:rsidRPr="003D6386">
              <w:rPr>
                <w:color w:val="316757" w:themeColor="accent3" w:themeShade="80"/>
                <w:lang w:val="en-US" w:eastAsia="en-US"/>
              </w:rPr>
              <w:t>index</w:t>
            </w:r>
          </w:p>
        </w:tc>
        <w:tc>
          <w:tcPr>
            <w:tcW w:w="1532" w:type="dxa"/>
            <w:shd w:val="clear" w:color="auto" w:fill="E3F1ED" w:themeFill="accent3" w:themeFillTint="33"/>
            <w:vAlign w:val="center"/>
          </w:tcPr>
          <w:p w14:paraId="262DCB68" w14:textId="4C160603" w:rsidR="00602193" w:rsidRPr="003D6386" w:rsidRDefault="00602193" w:rsidP="00640F45">
            <w:pPr>
              <w:pStyle w:val="tablefc"/>
              <w:jc w:val="center"/>
              <w:rPr>
                <w:color w:val="316757" w:themeColor="accent3" w:themeShade="80"/>
                <w:lang w:val="en-US" w:eastAsia="en-US"/>
              </w:rPr>
            </w:pPr>
            <w:r w:rsidRPr="003D6386">
              <w:rPr>
                <w:color w:val="316757" w:themeColor="accent3" w:themeShade="80"/>
                <w:lang w:val="en-US" w:eastAsia="en-US"/>
              </w:rPr>
              <w:t>source</w:t>
            </w:r>
          </w:p>
        </w:tc>
        <w:tc>
          <w:tcPr>
            <w:tcW w:w="956" w:type="dxa"/>
            <w:shd w:val="clear" w:color="auto" w:fill="E3F1ED" w:themeFill="accent3" w:themeFillTint="33"/>
            <w:noWrap/>
            <w:vAlign w:val="center"/>
            <w:hideMark/>
          </w:tcPr>
          <w:p w14:paraId="45E11FB6" w14:textId="77777777" w:rsidR="00602193" w:rsidRPr="003D6386" w:rsidRDefault="00602193" w:rsidP="00640F45">
            <w:pPr>
              <w:pStyle w:val="tablefc"/>
              <w:jc w:val="center"/>
              <w:rPr>
                <w:color w:val="316757" w:themeColor="accent3" w:themeShade="80"/>
                <w:lang w:val="en-US" w:eastAsia="en-US"/>
              </w:rPr>
            </w:pPr>
            <w:r w:rsidRPr="003D6386">
              <w:rPr>
                <w:color w:val="316757" w:themeColor="accent3" w:themeShade="80"/>
                <w:lang w:val="en-US" w:eastAsia="en-US"/>
              </w:rPr>
              <w:t>mean</w:t>
            </w:r>
          </w:p>
        </w:tc>
        <w:tc>
          <w:tcPr>
            <w:tcW w:w="1878" w:type="dxa"/>
            <w:shd w:val="clear" w:color="auto" w:fill="E3F1ED" w:themeFill="accent3" w:themeFillTint="33"/>
            <w:noWrap/>
            <w:vAlign w:val="center"/>
            <w:hideMark/>
          </w:tcPr>
          <w:p w14:paraId="70BA045A" w14:textId="09E188CC" w:rsidR="00602193" w:rsidRPr="003D6386" w:rsidRDefault="00602193" w:rsidP="00602193">
            <w:pPr>
              <w:pStyle w:val="tablefc"/>
              <w:jc w:val="center"/>
              <w:rPr>
                <w:color w:val="316757" w:themeColor="accent3" w:themeShade="80"/>
                <w:lang w:val="en-US" w:eastAsia="en-US"/>
              </w:rPr>
            </w:pPr>
            <w:r w:rsidRPr="003D6386">
              <w:rPr>
                <w:color w:val="316757" w:themeColor="accent3" w:themeShade="80"/>
                <w:lang w:val="en-US" w:eastAsia="en-US"/>
              </w:rPr>
              <w:t xml:space="preserve">% </w:t>
            </w:r>
            <w:r w:rsidR="0064351B">
              <w:rPr>
                <w:color w:val="316757" w:themeColor="accent3" w:themeShade="80"/>
                <w:lang w:val="en-US" w:eastAsia="en-US"/>
              </w:rPr>
              <w:t>below -2 Z-scores</w:t>
            </w:r>
          </w:p>
        </w:tc>
        <w:tc>
          <w:tcPr>
            <w:tcW w:w="1879" w:type="dxa"/>
            <w:shd w:val="clear" w:color="auto" w:fill="E3F1ED" w:themeFill="accent3" w:themeFillTint="33"/>
            <w:noWrap/>
            <w:vAlign w:val="center"/>
            <w:hideMark/>
          </w:tcPr>
          <w:p w14:paraId="34A4DFD3" w14:textId="22ED5E9C" w:rsidR="00602193" w:rsidRPr="003D6386" w:rsidRDefault="0064351B" w:rsidP="00602193">
            <w:pPr>
              <w:pStyle w:val="tablefc"/>
              <w:jc w:val="center"/>
              <w:rPr>
                <w:color w:val="316757" w:themeColor="accent3" w:themeShade="80"/>
                <w:lang w:val="en-US" w:eastAsia="en-US"/>
              </w:rPr>
            </w:pPr>
            <w:r w:rsidRPr="003D6386">
              <w:rPr>
                <w:color w:val="316757" w:themeColor="accent3" w:themeShade="80"/>
                <w:lang w:val="en-US" w:eastAsia="en-US"/>
              </w:rPr>
              <w:t xml:space="preserve">% </w:t>
            </w:r>
            <w:r>
              <w:rPr>
                <w:color w:val="316757" w:themeColor="accent3" w:themeShade="80"/>
                <w:lang w:val="en-US" w:eastAsia="en-US"/>
              </w:rPr>
              <w:t>below -</w:t>
            </w:r>
            <w:r>
              <w:rPr>
                <w:color w:val="316757" w:themeColor="accent3" w:themeShade="80"/>
                <w:lang w:val="en-US" w:eastAsia="en-US"/>
              </w:rPr>
              <w:t>3</w:t>
            </w:r>
            <w:r>
              <w:rPr>
                <w:color w:val="316757" w:themeColor="accent3" w:themeShade="80"/>
                <w:lang w:val="en-US" w:eastAsia="en-US"/>
              </w:rPr>
              <w:t xml:space="preserve"> Z-scores</w:t>
            </w:r>
          </w:p>
        </w:tc>
      </w:tr>
      <w:tr w:rsidR="00602193" w:rsidRPr="003D6386" w14:paraId="10254031" w14:textId="77777777" w:rsidTr="0064351B">
        <w:trPr>
          <w:trHeight w:val="258"/>
        </w:trPr>
        <w:tc>
          <w:tcPr>
            <w:tcW w:w="3603" w:type="dxa"/>
            <w:vMerge w:val="restart"/>
            <w:shd w:val="clear" w:color="auto" w:fill="auto"/>
            <w:noWrap/>
            <w:vAlign w:val="center"/>
            <w:hideMark/>
          </w:tcPr>
          <w:p w14:paraId="660F9CA7" w14:textId="77777777" w:rsidR="00602193" w:rsidRPr="003D6386" w:rsidRDefault="00602193" w:rsidP="00640F45">
            <w:pPr>
              <w:pStyle w:val="tablefc"/>
              <w:jc w:val="center"/>
              <w:rPr>
                <w:lang w:val="en-US" w:eastAsia="en-US"/>
              </w:rPr>
            </w:pPr>
            <w:r>
              <w:rPr>
                <w:lang w:val="en-US" w:eastAsia="en-US"/>
              </w:rPr>
              <w:t>height-for-age Z-score</w:t>
            </w:r>
          </w:p>
        </w:tc>
        <w:tc>
          <w:tcPr>
            <w:tcW w:w="1532" w:type="dxa"/>
            <w:vAlign w:val="center"/>
          </w:tcPr>
          <w:p w14:paraId="7FF98DB4" w14:textId="77777777" w:rsidR="00602193" w:rsidRPr="003D6386" w:rsidRDefault="00602193" w:rsidP="00640F45">
            <w:pPr>
              <w:pStyle w:val="tablefc"/>
              <w:jc w:val="center"/>
              <w:rPr>
                <w:lang w:val="en-US" w:eastAsia="en-US"/>
              </w:rPr>
            </w:pPr>
            <w:r w:rsidRPr="003D6386">
              <w:rPr>
                <w:lang w:val="en-US" w:eastAsia="en-US"/>
              </w:rPr>
              <w:t>model</w:t>
            </w:r>
          </w:p>
        </w:tc>
        <w:tc>
          <w:tcPr>
            <w:tcW w:w="956" w:type="dxa"/>
            <w:shd w:val="clear" w:color="auto" w:fill="auto"/>
            <w:noWrap/>
            <w:vAlign w:val="center"/>
            <w:hideMark/>
          </w:tcPr>
          <w:p w14:paraId="23BE3538" w14:textId="77777777" w:rsidR="00602193" w:rsidRPr="003D6386" w:rsidRDefault="00602193" w:rsidP="00640F45">
            <w:pPr>
              <w:pStyle w:val="tablefc"/>
              <w:jc w:val="center"/>
              <w:rPr>
                <w:lang w:val="en-US" w:eastAsia="en-US"/>
              </w:rPr>
            </w:pPr>
            <w:r w:rsidRPr="003D6386">
              <w:rPr>
                <w:lang w:val="en-US" w:eastAsia="en-US"/>
              </w:rPr>
              <w:t>-0.31</w:t>
            </w:r>
          </w:p>
        </w:tc>
        <w:tc>
          <w:tcPr>
            <w:tcW w:w="1878" w:type="dxa"/>
            <w:shd w:val="clear" w:color="auto" w:fill="auto"/>
            <w:noWrap/>
            <w:vAlign w:val="center"/>
            <w:hideMark/>
          </w:tcPr>
          <w:p w14:paraId="1C92B822" w14:textId="77777777" w:rsidR="00602193" w:rsidRPr="003D6386" w:rsidRDefault="00602193" w:rsidP="00640F45">
            <w:pPr>
              <w:pStyle w:val="tablefc"/>
              <w:jc w:val="center"/>
              <w:rPr>
                <w:lang w:val="en-US" w:eastAsia="en-US"/>
              </w:rPr>
            </w:pPr>
            <w:r>
              <w:rPr>
                <w:lang w:val="en-US" w:eastAsia="en-US"/>
              </w:rPr>
              <w:t>3.9</w:t>
            </w:r>
            <w:r w:rsidRPr="003D6386">
              <w:rPr>
                <w:lang w:val="en-US" w:eastAsia="en-US"/>
              </w:rPr>
              <w:t>%</w:t>
            </w:r>
          </w:p>
        </w:tc>
        <w:tc>
          <w:tcPr>
            <w:tcW w:w="1879" w:type="dxa"/>
            <w:shd w:val="clear" w:color="auto" w:fill="auto"/>
            <w:noWrap/>
            <w:vAlign w:val="center"/>
            <w:hideMark/>
          </w:tcPr>
          <w:p w14:paraId="43AEC372" w14:textId="77777777" w:rsidR="00602193" w:rsidRPr="003D6386" w:rsidRDefault="00602193" w:rsidP="00640F45">
            <w:pPr>
              <w:pStyle w:val="tablefc"/>
              <w:jc w:val="center"/>
              <w:rPr>
                <w:lang w:val="en-US" w:eastAsia="en-US"/>
              </w:rPr>
            </w:pPr>
            <w:r w:rsidRPr="003D6386">
              <w:rPr>
                <w:lang w:val="en-US" w:eastAsia="en-US"/>
              </w:rPr>
              <w:t>0.</w:t>
            </w:r>
            <w:r>
              <w:rPr>
                <w:lang w:val="en-US" w:eastAsia="en-US"/>
              </w:rPr>
              <w:t>8</w:t>
            </w:r>
            <w:r w:rsidRPr="003D6386">
              <w:rPr>
                <w:lang w:val="en-US" w:eastAsia="en-US"/>
              </w:rPr>
              <w:t>%</w:t>
            </w:r>
          </w:p>
        </w:tc>
      </w:tr>
      <w:tr w:rsidR="00602193" w:rsidRPr="003D6386" w14:paraId="4DECF83A" w14:textId="77777777" w:rsidTr="0064351B">
        <w:trPr>
          <w:trHeight w:val="258"/>
        </w:trPr>
        <w:tc>
          <w:tcPr>
            <w:tcW w:w="3603" w:type="dxa"/>
            <w:vMerge/>
            <w:shd w:val="clear" w:color="auto" w:fill="auto"/>
            <w:noWrap/>
            <w:vAlign w:val="center"/>
            <w:hideMark/>
          </w:tcPr>
          <w:p w14:paraId="001C4450" w14:textId="77777777" w:rsidR="00602193" w:rsidRPr="003D6386" w:rsidRDefault="00602193" w:rsidP="00640F45">
            <w:pPr>
              <w:pStyle w:val="tablefc"/>
              <w:jc w:val="center"/>
              <w:rPr>
                <w:lang w:val="en-US" w:eastAsia="en-US"/>
              </w:rPr>
            </w:pPr>
          </w:p>
        </w:tc>
        <w:tc>
          <w:tcPr>
            <w:tcW w:w="1532" w:type="dxa"/>
            <w:vAlign w:val="center"/>
          </w:tcPr>
          <w:p w14:paraId="5775607E" w14:textId="77777777" w:rsidR="00602193" w:rsidRPr="003D6386" w:rsidRDefault="00602193" w:rsidP="00640F45">
            <w:pPr>
              <w:pStyle w:val="tablefc"/>
              <w:jc w:val="center"/>
              <w:rPr>
                <w:lang w:val="en-US" w:eastAsia="en-US"/>
              </w:rPr>
            </w:pPr>
            <w:r w:rsidRPr="003D6386">
              <w:rPr>
                <w:lang w:val="en-US" w:eastAsia="en-US"/>
              </w:rPr>
              <w:t>observed</w:t>
            </w:r>
          </w:p>
        </w:tc>
        <w:tc>
          <w:tcPr>
            <w:tcW w:w="956" w:type="dxa"/>
            <w:shd w:val="clear" w:color="auto" w:fill="auto"/>
            <w:noWrap/>
            <w:vAlign w:val="center"/>
            <w:hideMark/>
          </w:tcPr>
          <w:p w14:paraId="4D039ACA" w14:textId="77777777" w:rsidR="00602193" w:rsidRPr="003D6386" w:rsidRDefault="00602193" w:rsidP="00640F45">
            <w:pPr>
              <w:pStyle w:val="tablefc"/>
              <w:jc w:val="center"/>
              <w:rPr>
                <w:lang w:val="en-US" w:eastAsia="en-US"/>
              </w:rPr>
            </w:pPr>
            <w:r w:rsidRPr="003D6386">
              <w:rPr>
                <w:lang w:val="en-US" w:eastAsia="en-US"/>
              </w:rPr>
              <w:t>-0.29</w:t>
            </w:r>
          </w:p>
        </w:tc>
        <w:tc>
          <w:tcPr>
            <w:tcW w:w="1878" w:type="dxa"/>
            <w:shd w:val="clear" w:color="auto" w:fill="auto"/>
            <w:noWrap/>
            <w:vAlign w:val="center"/>
            <w:hideMark/>
          </w:tcPr>
          <w:p w14:paraId="67D0FE83" w14:textId="77777777" w:rsidR="00602193" w:rsidRPr="003D6386" w:rsidRDefault="00602193" w:rsidP="00640F45">
            <w:pPr>
              <w:pStyle w:val="tablefc"/>
              <w:jc w:val="center"/>
              <w:rPr>
                <w:lang w:val="en-US" w:eastAsia="en-US"/>
              </w:rPr>
            </w:pPr>
            <w:r w:rsidRPr="003D6386">
              <w:rPr>
                <w:lang w:val="en-US" w:eastAsia="en-US"/>
              </w:rPr>
              <w:t>5.3%</w:t>
            </w:r>
          </w:p>
        </w:tc>
        <w:tc>
          <w:tcPr>
            <w:tcW w:w="1879" w:type="dxa"/>
            <w:shd w:val="clear" w:color="auto" w:fill="auto"/>
            <w:noWrap/>
            <w:vAlign w:val="center"/>
            <w:hideMark/>
          </w:tcPr>
          <w:p w14:paraId="57C0E671" w14:textId="77777777" w:rsidR="00602193" w:rsidRPr="003D6386" w:rsidRDefault="00602193" w:rsidP="00640F45">
            <w:pPr>
              <w:pStyle w:val="tablefc"/>
              <w:jc w:val="center"/>
              <w:rPr>
                <w:lang w:val="en-US" w:eastAsia="en-US"/>
              </w:rPr>
            </w:pPr>
            <w:r w:rsidRPr="003D6386">
              <w:rPr>
                <w:lang w:val="en-US" w:eastAsia="en-US"/>
              </w:rPr>
              <w:t>1.3%</w:t>
            </w:r>
          </w:p>
        </w:tc>
      </w:tr>
      <w:tr w:rsidR="00602193" w:rsidRPr="003D6386" w14:paraId="0D60CDD6" w14:textId="77777777" w:rsidTr="0064351B">
        <w:trPr>
          <w:trHeight w:val="258"/>
        </w:trPr>
        <w:tc>
          <w:tcPr>
            <w:tcW w:w="3603" w:type="dxa"/>
            <w:vMerge w:val="restart"/>
            <w:shd w:val="clear" w:color="auto" w:fill="D9D9D9" w:themeFill="background1" w:themeFillShade="D9"/>
            <w:noWrap/>
            <w:vAlign w:val="center"/>
            <w:hideMark/>
          </w:tcPr>
          <w:p w14:paraId="3516796A" w14:textId="77777777" w:rsidR="00602193" w:rsidRPr="003D6386" w:rsidRDefault="00602193" w:rsidP="00640F45">
            <w:pPr>
              <w:pStyle w:val="tablefc"/>
              <w:jc w:val="center"/>
              <w:rPr>
                <w:lang w:val="en-US" w:eastAsia="en-US"/>
              </w:rPr>
            </w:pPr>
            <w:r>
              <w:rPr>
                <w:lang w:val="en-US" w:eastAsia="en-US"/>
              </w:rPr>
              <w:t>weight-for-age Z-score</w:t>
            </w:r>
          </w:p>
        </w:tc>
        <w:tc>
          <w:tcPr>
            <w:tcW w:w="1532" w:type="dxa"/>
            <w:shd w:val="clear" w:color="auto" w:fill="D9D9D9" w:themeFill="background1" w:themeFillShade="D9"/>
            <w:vAlign w:val="center"/>
          </w:tcPr>
          <w:p w14:paraId="3A3CA9B4" w14:textId="77777777" w:rsidR="00602193" w:rsidRPr="003D6386" w:rsidRDefault="00602193" w:rsidP="00640F45">
            <w:pPr>
              <w:pStyle w:val="tablefc"/>
              <w:jc w:val="center"/>
              <w:rPr>
                <w:lang w:val="en-US" w:eastAsia="en-US"/>
              </w:rPr>
            </w:pPr>
            <w:r w:rsidRPr="003D6386">
              <w:rPr>
                <w:lang w:val="en-US" w:eastAsia="en-US"/>
              </w:rPr>
              <w:t>model</w:t>
            </w:r>
          </w:p>
        </w:tc>
        <w:tc>
          <w:tcPr>
            <w:tcW w:w="956" w:type="dxa"/>
            <w:shd w:val="clear" w:color="auto" w:fill="D9D9D9" w:themeFill="background1" w:themeFillShade="D9"/>
            <w:noWrap/>
            <w:vAlign w:val="center"/>
            <w:hideMark/>
          </w:tcPr>
          <w:p w14:paraId="44474232" w14:textId="77777777" w:rsidR="00602193" w:rsidRPr="003D6386" w:rsidRDefault="00602193" w:rsidP="00640F45">
            <w:pPr>
              <w:pStyle w:val="tablefc"/>
              <w:jc w:val="center"/>
              <w:rPr>
                <w:lang w:val="en-US" w:eastAsia="en-US"/>
              </w:rPr>
            </w:pPr>
            <w:r w:rsidRPr="003D6386">
              <w:rPr>
                <w:lang w:val="en-US" w:eastAsia="en-US"/>
              </w:rPr>
              <w:t>-0.19</w:t>
            </w:r>
          </w:p>
        </w:tc>
        <w:tc>
          <w:tcPr>
            <w:tcW w:w="1878" w:type="dxa"/>
            <w:shd w:val="clear" w:color="auto" w:fill="D9D9D9" w:themeFill="background1" w:themeFillShade="D9"/>
            <w:noWrap/>
            <w:vAlign w:val="center"/>
            <w:hideMark/>
          </w:tcPr>
          <w:p w14:paraId="6BDD45A7" w14:textId="77777777" w:rsidR="00602193" w:rsidRPr="003D6386" w:rsidRDefault="00602193" w:rsidP="00640F45">
            <w:pPr>
              <w:pStyle w:val="tablefc"/>
              <w:jc w:val="center"/>
              <w:rPr>
                <w:lang w:val="en-US" w:eastAsia="en-US"/>
              </w:rPr>
            </w:pPr>
            <w:r w:rsidRPr="003D6386">
              <w:rPr>
                <w:lang w:val="en-US" w:eastAsia="en-US"/>
              </w:rPr>
              <w:t>3.</w:t>
            </w:r>
            <w:r>
              <w:rPr>
                <w:lang w:val="en-US" w:eastAsia="en-US"/>
              </w:rPr>
              <w:t>8</w:t>
            </w:r>
            <w:r w:rsidRPr="003D6386">
              <w:rPr>
                <w:lang w:val="en-US" w:eastAsia="en-US"/>
              </w:rPr>
              <w:t>%</w:t>
            </w:r>
          </w:p>
        </w:tc>
        <w:tc>
          <w:tcPr>
            <w:tcW w:w="1879" w:type="dxa"/>
            <w:shd w:val="clear" w:color="auto" w:fill="D9D9D9" w:themeFill="background1" w:themeFillShade="D9"/>
            <w:noWrap/>
            <w:vAlign w:val="center"/>
            <w:hideMark/>
          </w:tcPr>
          <w:p w14:paraId="22C617DF" w14:textId="77777777" w:rsidR="00602193" w:rsidRPr="003D6386" w:rsidRDefault="00602193" w:rsidP="00640F45">
            <w:pPr>
              <w:pStyle w:val="tablefc"/>
              <w:jc w:val="center"/>
              <w:rPr>
                <w:lang w:val="en-US" w:eastAsia="en-US"/>
              </w:rPr>
            </w:pPr>
            <w:r w:rsidRPr="003D6386">
              <w:rPr>
                <w:lang w:val="en-US" w:eastAsia="en-US"/>
              </w:rPr>
              <w:t>1.</w:t>
            </w:r>
            <w:r>
              <w:rPr>
                <w:lang w:val="en-US" w:eastAsia="en-US"/>
              </w:rPr>
              <w:t>1</w:t>
            </w:r>
            <w:r w:rsidRPr="003D6386">
              <w:rPr>
                <w:lang w:val="en-US" w:eastAsia="en-US"/>
              </w:rPr>
              <w:t>%</w:t>
            </w:r>
          </w:p>
        </w:tc>
      </w:tr>
      <w:tr w:rsidR="00602193" w:rsidRPr="003D6386" w14:paraId="61CF8EC6" w14:textId="77777777" w:rsidTr="0064351B">
        <w:trPr>
          <w:trHeight w:val="258"/>
        </w:trPr>
        <w:tc>
          <w:tcPr>
            <w:tcW w:w="3603" w:type="dxa"/>
            <w:vMerge/>
            <w:shd w:val="clear" w:color="auto" w:fill="D9D9D9" w:themeFill="background1" w:themeFillShade="D9"/>
            <w:noWrap/>
            <w:vAlign w:val="center"/>
            <w:hideMark/>
          </w:tcPr>
          <w:p w14:paraId="55C554D8" w14:textId="77777777" w:rsidR="00602193" w:rsidRPr="003D6386" w:rsidRDefault="00602193" w:rsidP="00640F45">
            <w:pPr>
              <w:pStyle w:val="tablefc"/>
              <w:jc w:val="center"/>
              <w:rPr>
                <w:lang w:val="en-US" w:eastAsia="en-US"/>
              </w:rPr>
            </w:pPr>
          </w:p>
        </w:tc>
        <w:tc>
          <w:tcPr>
            <w:tcW w:w="1532" w:type="dxa"/>
            <w:shd w:val="clear" w:color="auto" w:fill="D9D9D9" w:themeFill="background1" w:themeFillShade="D9"/>
            <w:vAlign w:val="center"/>
          </w:tcPr>
          <w:p w14:paraId="0E54D4F6" w14:textId="77777777" w:rsidR="00602193" w:rsidRPr="003D6386" w:rsidRDefault="00602193" w:rsidP="00640F45">
            <w:pPr>
              <w:pStyle w:val="tablefc"/>
              <w:jc w:val="center"/>
              <w:rPr>
                <w:lang w:val="en-US" w:eastAsia="en-US"/>
              </w:rPr>
            </w:pPr>
            <w:r w:rsidRPr="003D6386">
              <w:rPr>
                <w:lang w:val="en-US" w:eastAsia="en-US"/>
              </w:rPr>
              <w:t>observed</w:t>
            </w:r>
          </w:p>
        </w:tc>
        <w:tc>
          <w:tcPr>
            <w:tcW w:w="956" w:type="dxa"/>
            <w:shd w:val="clear" w:color="auto" w:fill="D9D9D9" w:themeFill="background1" w:themeFillShade="D9"/>
            <w:noWrap/>
            <w:vAlign w:val="center"/>
            <w:hideMark/>
          </w:tcPr>
          <w:p w14:paraId="677AA9D2" w14:textId="77777777" w:rsidR="00602193" w:rsidRPr="003D6386" w:rsidRDefault="00602193" w:rsidP="00640F45">
            <w:pPr>
              <w:pStyle w:val="tablefc"/>
              <w:jc w:val="center"/>
              <w:rPr>
                <w:lang w:val="en-US" w:eastAsia="en-US"/>
              </w:rPr>
            </w:pPr>
            <w:r w:rsidRPr="003D6386">
              <w:rPr>
                <w:lang w:val="en-US" w:eastAsia="en-US"/>
              </w:rPr>
              <w:t>-0.16</w:t>
            </w:r>
          </w:p>
        </w:tc>
        <w:tc>
          <w:tcPr>
            <w:tcW w:w="1878" w:type="dxa"/>
            <w:shd w:val="clear" w:color="auto" w:fill="D9D9D9" w:themeFill="background1" w:themeFillShade="D9"/>
            <w:noWrap/>
            <w:vAlign w:val="center"/>
            <w:hideMark/>
          </w:tcPr>
          <w:p w14:paraId="7722B3DA" w14:textId="77777777" w:rsidR="00602193" w:rsidRPr="003D6386" w:rsidRDefault="00602193" w:rsidP="00640F45">
            <w:pPr>
              <w:pStyle w:val="tablefc"/>
              <w:jc w:val="center"/>
              <w:rPr>
                <w:lang w:val="en-US" w:eastAsia="en-US"/>
              </w:rPr>
            </w:pPr>
            <w:r w:rsidRPr="003D6386">
              <w:rPr>
                <w:lang w:val="en-US" w:eastAsia="en-US"/>
              </w:rPr>
              <w:t>4.2%</w:t>
            </w:r>
          </w:p>
        </w:tc>
        <w:tc>
          <w:tcPr>
            <w:tcW w:w="1879" w:type="dxa"/>
            <w:shd w:val="clear" w:color="auto" w:fill="D9D9D9" w:themeFill="background1" w:themeFillShade="D9"/>
            <w:noWrap/>
            <w:vAlign w:val="center"/>
            <w:hideMark/>
          </w:tcPr>
          <w:p w14:paraId="095A9C99" w14:textId="77777777" w:rsidR="00602193" w:rsidRPr="003D6386" w:rsidRDefault="00602193" w:rsidP="00640F45">
            <w:pPr>
              <w:pStyle w:val="tablefc"/>
              <w:jc w:val="center"/>
              <w:rPr>
                <w:lang w:val="en-US" w:eastAsia="en-US"/>
              </w:rPr>
            </w:pPr>
            <w:r w:rsidRPr="003D6386">
              <w:rPr>
                <w:lang w:val="en-US" w:eastAsia="en-US"/>
              </w:rPr>
              <w:t>1.1%</w:t>
            </w:r>
          </w:p>
        </w:tc>
      </w:tr>
      <w:tr w:rsidR="00602193" w:rsidRPr="003D6386" w14:paraId="0EEEBC2F" w14:textId="77777777" w:rsidTr="0064351B">
        <w:trPr>
          <w:trHeight w:val="258"/>
        </w:trPr>
        <w:tc>
          <w:tcPr>
            <w:tcW w:w="3603" w:type="dxa"/>
            <w:vMerge w:val="restart"/>
            <w:shd w:val="clear" w:color="auto" w:fill="auto"/>
            <w:noWrap/>
            <w:vAlign w:val="center"/>
            <w:hideMark/>
          </w:tcPr>
          <w:p w14:paraId="2FA0EAAC" w14:textId="77777777" w:rsidR="00602193" w:rsidRPr="003D6386" w:rsidRDefault="00602193" w:rsidP="00640F45">
            <w:pPr>
              <w:pStyle w:val="tablefc"/>
              <w:jc w:val="center"/>
              <w:rPr>
                <w:lang w:val="en-US" w:eastAsia="en-US"/>
              </w:rPr>
            </w:pPr>
            <w:r>
              <w:rPr>
                <w:lang w:val="en-US" w:eastAsia="en-US"/>
              </w:rPr>
              <w:t>weight-for-height Z-score</w:t>
            </w:r>
          </w:p>
        </w:tc>
        <w:tc>
          <w:tcPr>
            <w:tcW w:w="1532" w:type="dxa"/>
            <w:vAlign w:val="center"/>
          </w:tcPr>
          <w:p w14:paraId="4B57A6E5" w14:textId="77777777" w:rsidR="00602193" w:rsidRPr="003D6386" w:rsidRDefault="00602193" w:rsidP="00640F45">
            <w:pPr>
              <w:pStyle w:val="tablefc"/>
              <w:jc w:val="center"/>
              <w:rPr>
                <w:lang w:val="en-US" w:eastAsia="en-US"/>
              </w:rPr>
            </w:pPr>
            <w:r w:rsidRPr="003D6386">
              <w:rPr>
                <w:lang w:val="en-US" w:eastAsia="en-US"/>
              </w:rPr>
              <w:t>model</w:t>
            </w:r>
          </w:p>
        </w:tc>
        <w:tc>
          <w:tcPr>
            <w:tcW w:w="956" w:type="dxa"/>
            <w:shd w:val="clear" w:color="auto" w:fill="auto"/>
            <w:noWrap/>
            <w:vAlign w:val="center"/>
            <w:hideMark/>
          </w:tcPr>
          <w:p w14:paraId="7CAA73EF" w14:textId="77777777" w:rsidR="00602193" w:rsidRPr="003D6386" w:rsidRDefault="00602193" w:rsidP="00640F45">
            <w:pPr>
              <w:pStyle w:val="tablefc"/>
              <w:jc w:val="center"/>
              <w:rPr>
                <w:lang w:val="en-US" w:eastAsia="en-US"/>
              </w:rPr>
            </w:pPr>
            <w:r w:rsidRPr="003D6386">
              <w:rPr>
                <w:lang w:val="en-US" w:eastAsia="en-US"/>
              </w:rPr>
              <w:t>-0.04</w:t>
            </w:r>
          </w:p>
        </w:tc>
        <w:tc>
          <w:tcPr>
            <w:tcW w:w="1878" w:type="dxa"/>
            <w:shd w:val="clear" w:color="auto" w:fill="auto"/>
            <w:noWrap/>
            <w:vAlign w:val="center"/>
            <w:hideMark/>
          </w:tcPr>
          <w:p w14:paraId="3D4C5BBE" w14:textId="77777777" w:rsidR="00602193" w:rsidRPr="003D6386" w:rsidRDefault="00602193" w:rsidP="00640F45">
            <w:pPr>
              <w:pStyle w:val="tablefc"/>
              <w:jc w:val="center"/>
              <w:rPr>
                <w:lang w:val="en-US" w:eastAsia="en-US"/>
              </w:rPr>
            </w:pPr>
            <w:r w:rsidRPr="003D6386">
              <w:rPr>
                <w:lang w:val="en-US" w:eastAsia="en-US"/>
              </w:rPr>
              <w:t>2</w:t>
            </w:r>
            <w:r>
              <w:rPr>
                <w:lang w:val="en-US" w:eastAsia="en-US"/>
              </w:rPr>
              <w:t>.5</w:t>
            </w:r>
            <w:r w:rsidRPr="003D6386">
              <w:rPr>
                <w:lang w:val="en-US" w:eastAsia="en-US"/>
              </w:rPr>
              <w:t>%</w:t>
            </w:r>
          </w:p>
        </w:tc>
        <w:tc>
          <w:tcPr>
            <w:tcW w:w="1879" w:type="dxa"/>
            <w:shd w:val="clear" w:color="auto" w:fill="auto"/>
            <w:noWrap/>
            <w:vAlign w:val="center"/>
            <w:hideMark/>
          </w:tcPr>
          <w:p w14:paraId="35684AB6" w14:textId="77777777" w:rsidR="00602193" w:rsidRPr="003D6386" w:rsidRDefault="00602193" w:rsidP="00640F45">
            <w:pPr>
              <w:pStyle w:val="tablefc"/>
              <w:jc w:val="center"/>
              <w:rPr>
                <w:lang w:val="en-US" w:eastAsia="en-US"/>
              </w:rPr>
            </w:pPr>
            <w:r w:rsidRPr="003D6386">
              <w:rPr>
                <w:lang w:val="en-US" w:eastAsia="en-US"/>
              </w:rPr>
              <w:t>1.0%</w:t>
            </w:r>
          </w:p>
        </w:tc>
      </w:tr>
      <w:tr w:rsidR="00602193" w:rsidRPr="003D6386" w14:paraId="2F624C79" w14:textId="77777777" w:rsidTr="0064351B">
        <w:trPr>
          <w:trHeight w:val="258"/>
        </w:trPr>
        <w:tc>
          <w:tcPr>
            <w:tcW w:w="3603" w:type="dxa"/>
            <w:vMerge/>
            <w:shd w:val="clear" w:color="auto" w:fill="auto"/>
            <w:noWrap/>
            <w:vAlign w:val="center"/>
            <w:hideMark/>
          </w:tcPr>
          <w:p w14:paraId="77B5FE42" w14:textId="77777777" w:rsidR="00602193" w:rsidRPr="003D6386" w:rsidRDefault="00602193" w:rsidP="00640F45">
            <w:pPr>
              <w:pStyle w:val="tablefc"/>
              <w:jc w:val="center"/>
              <w:rPr>
                <w:lang w:val="en-US" w:eastAsia="en-US"/>
              </w:rPr>
            </w:pPr>
          </w:p>
        </w:tc>
        <w:tc>
          <w:tcPr>
            <w:tcW w:w="1532" w:type="dxa"/>
            <w:vAlign w:val="center"/>
          </w:tcPr>
          <w:p w14:paraId="1BE82A1B" w14:textId="77777777" w:rsidR="00602193" w:rsidRPr="003D6386" w:rsidRDefault="00602193" w:rsidP="00640F45">
            <w:pPr>
              <w:pStyle w:val="tablefc"/>
              <w:jc w:val="center"/>
              <w:rPr>
                <w:lang w:val="en-US" w:eastAsia="en-US"/>
              </w:rPr>
            </w:pPr>
            <w:r w:rsidRPr="003D6386">
              <w:rPr>
                <w:lang w:val="en-US" w:eastAsia="en-US"/>
              </w:rPr>
              <w:t>observed</w:t>
            </w:r>
          </w:p>
        </w:tc>
        <w:tc>
          <w:tcPr>
            <w:tcW w:w="956" w:type="dxa"/>
            <w:shd w:val="clear" w:color="auto" w:fill="auto"/>
            <w:noWrap/>
            <w:vAlign w:val="center"/>
            <w:hideMark/>
          </w:tcPr>
          <w:p w14:paraId="34A418AA" w14:textId="03F17AA2" w:rsidR="00602193" w:rsidRPr="003D6386" w:rsidRDefault="00150A0E" w:rsidP="00640F45">
            <w:pPr>
              <w:pStyle w:val="tablefc"/>
              <w:jc w:val="center"/>
              <w:rPr>
                <w:lang w:val="en-US" w:eastAsia="en-US"/>
              </w:rPr>
            </w:pPr>
            <w:r>
              <w:rPr>
                <w:lang w:val="en-US" w:eastAsia="en-US"/>
              </w:rPr>
              <w:t>+</w:t>
            </w:r>
            <w:r w:rsidR="00602193" w:rsidRPr="003D6386">
              <w:rPr>
                <w:lang w:val="en-US" w:eastAsia="en-US"/>
              </w:rPr>
              <w:t>0.01</w:t>
            </w:r>
          </w:p>
        </w:tc>
        <w:tc>
          <w:tcPr>
            <w:tcW w:w="1878" w:type="dxa"/>
            <w:shd w:val="clear" w:color="auto" w:fill="auto"/>
            <w:noWrap/>
            <w:vAlign w:val="center"/>
            <w:hideMark/>
          </w:tcPr>
          <w:p w14:paraId="07D48215" w14:textId="77777777" w:rsidR="00602193" w:rsidRPr="003D6386" w:rsidRDefault="00602193" w:rsidP="00640F45">
            <w:pPr>
              <w:pStyle w:val="tablefc"/>
              <w:jc w:val="center"/>
              <w:rPr>
                <w:lang w:val="en-US" w:eastAsia="en-US"/>
              </w:rPr>
            </w:pPr>
            <w:r w:rsidRPr="003D6386">
              <w:rPr>
                <w:lang w:val="en-US" w:eastAsia="en-US"/>
              </w:rPr>
              <w:t>3.5%</w:t>
            </w:r>
          </w:p>
        </w:tc>
        <w:tc>
          <w:tcPr>
            <w:tcW w:w="1879" w:type="dxa"/>
            <w:shd w:val="clear" w:color="auto" w:fill="auto"/>
            <w:noWrap/>
            <w:vAlign w:val="center"/>
            <w:hideMark/>
          </w:tcPr>
          <w:p w14:paraId="7E8F0949" w14:textId="77777777" w:rsidR="00602193" w:rsidRPr="003D6386" w:rsidRDefault="00602193" w:rsidP="00640F45">
            <w:pPr>
              <w:pStyle w:val="tablefc"/>
              <w:jc w:val="center"/>
              <w:rPr>
                <w:lang w:val="en-US" w:eastAsia="en-US"/>
              </w:rPr>
            </w:pPr>
            <w:r w:rsidRPr="003D6386">
              <w:rPr>
                <w:lang w:val="en-US" w:eastAsia="en-US"/>
              </w:rPr>
              <w:t>0.8%</w:t>
            </w:r>
          </w:p>
        </w:tc>
      </w:tr>
    </w:tbl>
    <w:p w14:paraId="46D50B1C" w14:textId="739BA0EF" w:rsidR="00782E81" w:rsidRDefault="00DE6E10" w:rsidP="00782E81">
      <w:pPr>
        <w:spacing w:after="60"/>
      </w:pPr>
      <w:r w:rsidRPr="00A906DF">
        <w:rPr>
          <w:noProof/>
        </w:rPr>
        <w:lastRenderedPageBreak/>
        <w:drawing>
          <wp:inline distT="0" distB="0" distL="0" distR="0" wp14:anchorId="3479F586" wp14:editId="0D28ED9C">
            <wp:extent cx="6188710" cy="4573270"/>
            <wp:effectExtent l="0" t="0" r="2540" b="0"/>
            <wp:docPr id="1996784525"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84525" name="Picture 1" descr="A graph of a graph&#10;&#10;Description automatically generated with medium confidence"/>
                    <pic:cNvPicPr/>
                  </pic:nvPicPr>
                  <pic:blipFill>
                    <a:blip r:embed="rId14"/>
                    <a:stretch>
                      <a:fillRect/>
                    </a:stretch>
                  </pic:blipFill>
                  <pic:spPr>
                    <a:xfrm>
                      <a:off x="0" y="0"/>
                      <a:ext cx="6188710" cy="4573270"/>
                    </a:xfrm>
                    <a:prstGeom prst="rect">
                      <a:avLst/>
                    </a:prstGeom>
                  </pic:spPr>
                </pic:pic>
              </a:graphicData>
            </a:graphic>
          </wp:inline>
        </w:drawing>
      </w:r>
    </w:p>
    <w:p w14:paraId="59CD2F47" w14:textId="57AC9BA4" w:rsidR="003559B4" w:rsidRPr="00135ED7" w:rsidRDefault="00E66AA7" w:rsidP="00D435FD">
      <w:pPr>
        <w:pStyle w:val="Caption"/>
        <w:rPr>
          <w:rFonts w:ascii="Arial Nova" w:hAnsi="Arial Nova"/>
          <w:sz w:val="18"/>
          <w:szCs w:val="16"/>
        </w:rPr>
      </w:pPr>
      <w:r w:rsidRPr="00135ED7">
        <w:rPr>
          <w:rFonts w:ascii="Arial Nova" w:hAnsi="Arial Nova"/>
          <w:b/>
          <w:bCs/>
          <w:sz w:val="18"/>
          <w:szCs w:val="16"/>
        </w:rPr>
        <w:t xml:space="preserve">Figure </w:t>
      </w:r>
      <w:r w:rsidR="00150A0E" w:rsidRPr="00135ED7">
        <w:rPr>
          <w:rFonts w:ascii="Arial Nova" w:hAnsi="Arial Nova"/>
          <w:b/>
          <w:bCs/>
          <w:sz w:val="18"/>
          <w:szCs w:val="16"/>
        </w:rPr>
        <w:t>1</w:t>
      </w:r>
      <w:r w:rsidRPr="00135ED7">
        <w:rPr>
          <w:rFonts w:ascii="Arial Nova" w:hAnsi="Arial Nova"/>
          <w:b/>
          <w:bCs/>
          <w:sz w:val="18"/>
          <w:szCs w:val="16"/>
        </w:rPr>
        <w:t>.</w:t>
      </w:r>
      <w:r w:rsidRPr="00135ED7">
        <w:rPr>
          <w:rFonts w:ascii="Arial Nova" w:hAnsi="Arial Nova"/>
          <w:sz w:val="18"/>
          <w:szCs w:val="16"/>
        </w:rPr>
        <w:t xml:space="preserve"> </w:t>
      </w:r>
      <w:r w:rsidR="00D435FD" w:rsidRPr="00135ED7">
        <w:rPr>
          <w:rFonts w:ascii="Arial Nova" w:hAnsi="Arial Nova"/>
          <w:sz w:val="18"/>
          <w:szCs w:val="16"/>
        </w:rPr>
        <w:t>Retrospectively estimated and assumed values of mean caloric intake, by scenario and region.</w:t>
      </w:r>
    </w:p>
    <w:p w14:paraId="1455A770" w14:textId="77777777" w:rsidR="00D435FD" w:rsidRDefault="00D435FD" w:rsidP="00D435FD"/>
    <w:p w14:paraId="41C359A0" w14:textId="77777777" w:rsidR="006C016C" w:rsidRPr="00F13C66" w:rsidRDefault="006C016C" w:rsidP="006C016C">
      <w:pPr>
        <w:rPr>
          <w:color w:val="1C6194" w:themeColor="accent6" w:themeShade="BF"/>
          <w:sz w:val="22"/>
          <w:szCs w:val="22"/>
        </w:rPr>
      </w:pPr>
      <w:r>
        <w:rPr>
          <w:color w:val="1C6194" w:themeColor="accent6" w:themeShade="BF"/>
          <w:sz w:val="22"/>
          <w:szCs w:val="22"/>
        </w:rPr>
        <w:t>Crisis estimates</w:t>
      </w:r>
    </w:p>
    <w:p w14:paraId="7E521900" w14:textId="7136B9BF" w:rsidR="006C016C" w:rsidRDefault="00F866CF" w:rsidP="006C016C">
      <w:pPr>
        <w:pStyle w:val="ListParagraph"/>
        <w:numPr>
          <w:ilvl w:val="0"/>
          <w:numId w:val="15"/>
        </w:numPr>
        <w:spacing w:after="60"/>
        <w:ind w:left="284" w:hanging="284"/>
        <w:contextualSpacing w:val="0"/>
      </w:pPr>
      <w:r>
        <w:t xml:space="preserve">As shown in </w:t>
      </w:r>
      <w:r w:rsidRPr="00135ED7">
        <w:rPr>
          <w:b/>
          <w:bCs/>
          <w:color w:val="276E8B" w:themeColor="accent1" w:themeShade="BF"/>
        </w:rPr>
        <w:t>Figure 2</w:t>
      </w:r>
      <w:r w:rsidR="003337DA" w:rsidRPr="00135ED7">
        <w:rPr>
          <w:b/>
          <w:bCs/>
          <w:color w:val="276E8B" w:themeColor="accent1" w:themeShade="BF"/>
        </w:rPr>
        <w:t xml:space="preserve"> (top)</w:t>
      </w:r>
      <w:r>
        <w:t xml:space="preserve">, </w:t>
      </w:r>
      <w:r w:rsidR="001B25F5">
        <w:t>the model estimates that northern governorates in Gaza experienced a very serious increase in global acute malnutrition prevalence</w:t>
      </w:r>
      <w:r w:rsidR="009A4C8C">
        <w:t xml:space="preserve"> (</w:t>
      </w:r>
      <w:r w:rsidR="003337DA">
        <w:t xml:space="preserve">GAM; </w:t>
      </w:r>
      <w:r w:rsidR="009A4C8C">
        <w:t xml:space="preserve">children with a weight-for-height Z-score &lt; 2) between </w:t>
      </w:r>
      <w:r w:rsidR="009A4C8C" w:rsidRPr="00A118FC">
        <w:rPr>
          <w:b/>
          <w:bCs/>
        </w:rPr>
        <w:t>January and April 2024</w:t>
      </w:r>
      <w:r w:rsidR="009A4C8C">
        <w:t xml:space="preserve">; in the south-central governorates, a more moderate increase is likely to have </w:t>
      </w:r>
      <w:proofErr w:type="gramStart"/>
      <w:r w:rsidR="009A4C8C">
        <w:t>occurred;</w:t>
      </w:r>
      <w:proofErr w:type="gramEnd"/>
    </w:p>
    <w:p w14:paraId="635B851F" w14:textId="09B350A5" w:rsidR="009A4C8C" w:rsidRDefault="003337DA" w:rsidP="006C016C">
      <w:pPr>
        <w:pStyle w:val="ListParagraph"/>
        <w:numPr>
          <w:ilvl w:val="0"/>
          <w:numId w:val="15"/>
        </w:numPr>
        <w:spacing w:after="60"/>
        <w:ind w:left="284" w:hanging="284"/>
        <w:contextualSpacing w:val="0"/>
      </w:pPr>
      <w:r>
        <w:t xml:space="preserve">Malnutrition levels are likely to have remained low from </w:t>
      </w:r>
      <w:r w:rsidRPr="00A118FC">
        <w:rPr>
          <w:b/>
          <w:bCs/>
        </w:rPr>
        <w:t>May to August 2024</w:t>
      </w:r>
      <w:r>
        <w:t xml:space="preserve">, a period during which northern crossings were </w:t>
      </w:r>
      <w:proofErr w:type="gramStart"/>
      <w:r>
        <w:t>reopened</w:t>
      </w:r>
      <w:proofErr w:type="gramEnd"/>
      <w:r>
        <w:t xml:space="preserve"> and caloric intake is likely to have been sufficient if one assumes that adults consistently sacrificed some of their food to maintain a healthy diet among children;</w:t>
      </w:r>
    </w:p>
    <w:p w14:paraId="34C8EE89" w14:textId="72CFF213" w:rsidR="003337DA" w:rsidRDefault="003337DA" w:rsidP="006C016C">
      <w:pPr>
        <w:pStyle w:val="ListParagraph"/>
        <w:numPr>
          <w:ilvl w:val="0"/>
          <w:numId w:val="15"/>
        </w:numPr>
        <w:spacing w:after="60"/>
        <w:ind w:left="284" w:hanging="284"/>
        <w:contextualSpacing w:val="0"/>
      </w:pPr>
      <w:r>
        <w:t xml:space="preserve">During the last quarter of 2024, we project that GAM prevalence could rise to </w:t>
      </w:r>
      <w:r w:rsidRPr="00A118FC">
        <w:rPr>
          <w:b/>
          <w:bCs/>
        </w:rPr>
        <w:t>alarming levels</w:t>
      </w:r>
      <w:r>
        <w:t xml:space="preserve"> of about 25% in the north, under reasonably pessimistic assumptions of food </w:t>
      </w:r>
      <w:proofErr w:type="gramStart"/>
      <w:r>
        <w:t>restrictions;</w:t>
      </w:r>
      <w:proofErr w:type="gramEnd"/>
    </w:p>
    <w:p w14:paraId="3E12FE6B" w14:textId="5760B616" w:rsidR="003337DA" w:rsidRDefault="003337DA" w:rsidP="006C016C">
      <w:pPr>
        <w:pStyle w:val="ListParagraph"/>
        <w:numPr>
          <w:ilvl w:val="0"/>
          <w:numId w:val="15"/>
        </w:numPr>
        <w:spacing w:after="60"/>
        <w:ind w:left="284" w:hanging="284"/>
        <w:contextualSpacing w:val="0"/>
      </w:pPr>
      <w:r>
        <w:t xml:space="preserve">Generally, model estimates during the retrospective period feature high </w:t>
      </w:r>
      <w:r w:rsidRPr="00A118FC">
        <w:rPr>
          <w:b/>
          <w:bCs/>
        </w:rPr>
        <w:t>uncertainty</w:t>
      </w:r>
      <w:r>
        <w:t xml:space="preserve"> (see paper), reflecting the wide confidence intervals in estimates of food </w:t>
      </w:r>
      <w:proofErr w:type="gramStart"/>
      <w:r>
        <w:t>availability;</w:t>
      </w:r>
      <w:proofErr w:type="gramEnd"/>
    </w:p>
    <w:p w14:paraId="02FA945B" w14:textId="6B79A9B6" w:rsidR="003337DA" w:rsidRPr="00524FF7" w:rsidRDefault="003337DA" w:rsidP="006C016C">
      <w:pPr>
        <w:pStyle w:val="ListParagraph"/>
        <w:numPr>
          <w:ilvl w:val="0"/>
          <w:numId w:val="15"/>
        </w:numPr>
        <w:spacing w:after="60"/>
        <w:ind w:left="284" w:hanging="284"/>
        <w:contextualSpacing w:val="0"/>
      </w:pPr>
      <w:r>
        <w:t xml:space="preserve">Model estimates cannot be directly compared to </w:t>
      </w:r>
      <w:r w:rsidRPr="008D0CD1">
        <w:rPr>
          <w:b/>
          <w:bCs/>
        </w:rPr>
        <w:t>ground data</w:t>
      </w:r>
      <w:r>
        <w:t>, as the latter (</w:t>
      </w:r>
      <w:r w:rsidRPr="00135ED7">
        <w:rPr>
          <w:b/>
          <w:bCs/>
          <w:color w:val="276E8B" w:themeColor="accent1" w:themeShade="BF"/>
        </w:rPr>
        <w:t>Figure 2, bottom</w:t>
      </w:r>
      <w:r>
        <w:t xml:space="preserve">) do not come from representative surveys and rely on a different anthropometric index (middle-upper arm circumference or MUAC). Ground observations suggest that malnutrition has remained </w:t>
      </w:r>
      <w:r w:rsidRPr="008D0CD1">
        <w:rPr>
          <w:b/>
          <w:bCs/>
        </w:rPr>
        <w:t>stable</w:t>
      </w:r>
      <w:r>
        <w:t xml:space="preserve"> during the second half of 2024, but there are very scant data on the situation earlier in the year, and it is unclear to what extent ground data </w:t>
      </w:r>
      <w:proofErr w:type="gramStart"/>
      <w:r>
        <w:t>actually represent</w:t>
      </w:r>
      <w:proofErr w:type="gramEnd"/>
      <w:r>
        <w:t xml:space="preserve"> the population of children in different governorates.</w:t>
      </w:r>
    </w:p>
    <w:p w14:paraId="2E9618F3" w14:textId="77777777" w:rsidR="006C016C" w:rsidRPr="00524FF7" w:rsidRDefault="006C016C" w:rsidP="006C016C"/>
    <w:p w14:paraId="4F47F72C" w14:textId="77777777" w:rsidR="006C016C" w:rsidRDefault="006C016C" w:rsidP="006C016C">
      <w:pPr>
        <w:spacing w:after="60"/>
      </w:pPr>
    </w:p>
    <w:p w14:paraId="11776CB3" w14:textId="77777777" w:rsidR="006C016C" w:rsidRDefault="006C016C" w:rsidP="00D435FD"/>
    <w:p w14:paraId="4A97EF47" w14:textId="77777777" w:rsidR="006C016C" w:rsidRPr="00D435FD" w:rsidRDefault="006C016C" w:rsidP="00D435FD"/>
    <w:p w14:paraId="44550B54" w14:textId="06D13169" w:rsidR="00E66AA7" w:rsidRPr="00524FF7" w:rsidRDefault="00C773C2" w:rsidP="00DE6E10">
      <w:pPr>
        <w:jc w:val="center"/>
      </w:pPr>
      <w:r w:rsidRPr="00C773C2">
        <w:rPr>
          <w:noProof/>
        </w:rPr>
        <w:drawing>
          <wp:inline distT="0" distB="0" distL="0" distR="0" wp14:anchorId="22613F3F" wp14:editId="3F787787">
            <wp:extent cx="6188710" cy="7804150"/>
            <wp:effectExtent l="0" t="0" r="2540" b="6350"/>
            <wp:docPr id="166963401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34012" name="Picture 1" descr="A screenshot of a graph&#10;&#10;Description automatically generated"/>
                    <pic:cNvPicPr/>
                  </pic:nvPicPr>
                  <pic:blipFill>
                    <a:blip r:embed="rId15"/>
                    <a:stretch>
                      <a:fillRect/>
                    </a:stretch>
                  </pic:blipFill>
                  <pic:spPr>
                    <a:xfrm>
                      <a:off x="0" y="0"/>
                      <a:ext cx="6188710" cy="7804150"/>
                    </a:xfrm>
                    <a:prstGeom prst="rect">
                      <a:avLst/>
                    </a:prstGeom>
                  </pic:spPr>
                </pic:pic>
              </a:graphicData>
            </a:graphic>
          </wp:inline>
        </w:drawing>
      </w:r>
    </w:p>
    <w:p w14:paraId="46D1C971" w14:textId="2FD8A1F9" w:rsidR="00E66AA7" w:rsidRPr="00150A0E" w:rsidRDefault="00E66AA7" w:rsidP="00DE6E10">
      <w:pPr>
        <w:pStyle w:val="Caption"/>
        <w:rPr>
          <w:sz w:val="20"/>
          <w:szCs w:val="18"/>
        </w:rPr>
      </w:pPr>
      <w:bookmarkStart w:id="1" w:name="_Ref178348832"/>
      <w:r w:rsidRPr="00150A0E">
        <w:rPr>
          <w:b/>
          <w:bCs/>
          <w:sz w:val="18"/>
          <w:szCs w:val="18"/>
        </w:rPr>
        <w:t xml:space="preserve">Figure </w:t>
      </w:r>
      <w:r w:rsidRPr="00150A0E">
        <w:rPr>
          <w:b/>
          <w:bCs/>
          <w:sz w:val="18"/>
          <w:szCs w:val="18"/>
        </w:rPr>
        <w:fldChar w:fldCharType="begin"/>
      </w:r>
      <w:r w:rsidRPr="00150A0E">
        <w:rPr>
          <w:b/>
          <w:bCs/>
          <w:sz w:val="18"/>
          <w:szCs w:val="18"/>
        </w:rPr>
        <w:instrText xml:space="preserve"> SEQ Figure \* ARABIC </w:instrText>
      </w:r>
      <w:r w:rsidRPr="00150A0E">
        <w:rPr>
          <w:b/>
          <w:bCs/>
          <w:sz w:val="18"/>
          <w:szCs w:val="18"/>
        </w:rPr>
        <w:fldChar w:fldCharType="separate"/>
      </w:r>
      <w:r w:rsidRPr="00150A0E">
        <w:rPr>
          <w:b/>
          <w:bCs/>
          <w:noProof/>
          <w:sz w:val="18"/>
          <w:szCs w:val="18"/>
        </w:rPr>
        <w:t>2</w:t>
      </w:r>
      <w:r w:rsidRPr="00150A0E">
        <w:rPr>
          <w:b/>
          <w:bCs/>
          <w:noProof/>
          <w:sz w:val="18"/>
          <w:szCs w:val="18"/>
        </w:rPr>
        <w:fldChar w:fldCharType="end"/>
      </w:r>
      <w:bookmarkEnd w:id="1"/>
      <w:r w:rsidRPr="00150A0E">
        <w:rPr>
          <w:b/>
          <w:bCs/>
          <w:sz w:val="18"/>
          <w:szCs w:val="18"/>
        </w:rPr>
        <w:t>.</w:t>
      </w:r>
      <w:r w:rsidRPr="00150A0E">
        <w:rPr>
          <w:sz w:val="18"/>
          <w:szCs w:val="18"/>
        </w:rPr>
        <w:t xml:space="preserve"> </w:t>
      </w:r>
      <w:r w:rsidR="008572B2" w:rsidRPr="00150A0E">
        <w:rPr>
          <w:sz w:val="18"/>
          <w:szCs w:val="18"/>
          <w:u w:val="single"/>
        </w:rPr>
        <w:t>Top panel</w:t>
      </w:r>
      <w:r w:rsidR="008572B2" w:rsidRPr="00B14290">
        <w:rPr>
          <w:sz w:val="18"/>
          <w:szCs w:val="18"/>
        </w:rPr>
        <w:t>:</w:t>
      </w:r>
      <w:r w:rsidR="008572B2" w:rsidRPr="00150A0E">
        <w:rPr>
          <w:sz w:val="18"/>
          <w:szCs w:val="18"/>
        </w:rPr>
        <w:t xml:space="preserve"> </w:t>
      </w:r>
      <w:r w:rsidR="00DE6E10" w:rsidRPr="00150A0E">
        <w:rPr>
          <w:sz w:val="18"/>
          <w:szCs w:val="18"/>
        </w:rPr>
        <w:t>Retrospective estimates and scenario projections of GAM prevalence among children 6 to 59</w:t>
      </w:r>
      <w:r w:rsidR="008572B2" w:rsidRPr="00150A0E">
        <w:rPr>
          <w:sz w:val="18"/>
          <w:szCs w:val="18"/>
        </w:rPr>
        <w:t xml:space="preserve"> months old. </w:t>
      </w:r>
      <w:r w:rsidR="008572B2" w:rsidRPr="00150A0E">
        <w:rPr>
          <w:sz w:val="18"/>
          <w:szCs w:val="18"/>
          <w:u w:val="single"/>
        </w:rPr>
        <w:t>Bottom panel</w:t>
      </w:r>
      <w:r w:rsidR="008572B2" w:rsidRPr="00B14290">
        <w:rPr>
          <w:sz w:val="18"/>
          <w:szCs w:val="18"/>
        </w:rPr>
        <w:t>:</w:t>
      </w:r>
      <w:r w:rsidR="008572B2" w:rsidRPr="00150A0E">
        <w:rPr>
          <w:sz w:val="18"/>
          <w:szCs w:val="18"/>
        </w:rPr>
        <w:t xml:space="preserve"> </w:t>
      </w:r>
      <w:r w:rsidR="00150A0E" w:rsidRPr="00150A0E">
        <w:rPr>
          <w:sz w:val="18"/>
          <w:szCs w:val="18"/>
        </w:rPr>
        <w:t>Ground estimates of GAM prevalence from MUAC-based screenings of children 6 to 23 months old</w:t>
      </w:r>
      <w:r w:rsidR="007A2C92">
        <w:rPr>
          <w:sz w:val="18"/>
          <w:szCs w:val="18"/>
        </w:rPr>
        <w:t>, as summarised by the Nutrition Cluster</w:t>
      </w:r>
      <w:r w:rsidR="00DE6E10" w:rsidRPr="00150A0E">
        <w:rPr>
          <w:sz w:val="18"/>
          <w:szCs w:val="18"/>
        </w:rPr>
        <w:t>.</w:t>
      </w:r>
    </w:p>
    <w:p w14:paraId="33A93014" w14:textId="0B8E4B17" w:rsidR="00C773C2" w:rsidRDefault="00C773C2" w:rsidP="00C773C2"/>
    <w:p w14:paraId="33F7B8B5" w14:textId="5B8FB896" w:rsidR="00C773C2" w:rsidRPr="00524FF7" w:rsidRDefault="00C773C2" w:rsidP="00C773C2">
      <w:pPr>
        <w:pStyle w:val="Heading1"/>
      </w:pPr>
      <w:r>
        <w:lastRenderedPageBreak/>
        <w:t>I</w:t>
      </w:r>
      <w:r w:rsidRPr="00524FF7">
        <w:t xml:space="preserve">mplications </w:t>
      </w:r>
    </w:p>
    <w:p w14:paraId="585AB3EC" w14:textId="5C72833C" w:rsidR="00C773C2" w:rsidRDefault="000E16DB" w:rsidP="00C773C2">
      <w:pPr>
        <w:pStyle w:val="Heading2"/>
      </w:pPr>
      <w:r>
        <w:t>Nutrition in Gaza</w:t>
      </w:r>
    </w:p>
    <w:p w14:paraId="0D3C794A" w14:textId="1B141949" w:rsidR="000E16DB" w:rsidRDefault="000E16DB" w:rsidP="007A2C92">
      <w:pPr>
        <w:pStyle w:val="ListParagraph"/>
        <w:numPr>
          <w:ilvl w:val="0"/>
          <w:numId w:val="15"/>
        </w:numPr>
        <w:spacing w:after="60"/>
        <w:ind w:left="284" w:hanging="284"/>
        <w:contextualSpacing w:val="0"/>
      </w:pPr>
      <w:r>
        <w:t xml:space="preserve">It is likely that the Israel’s campaign in Gaza, and in particular the restrictions placed on food availability, caused a </w:t>
      </w:r>
      <w:r w:rsidRPr="008D0CD1">
        <w:rPr>
          <w:b/>
          <w:bCs/>
        </w:rPr>
        <w:t>serious but short-lived nutritional emergency</w:t>
      </w:r>
      <w:r>
        <w:t xml:space="preserve"> in northern governorates during the first half of </w:t>
      </w:r>
      <w:proofErr w:type="gramStart"/>
      <w:r>
        <w:t>2024</w:t>
      </w:r>
      <w:r w:rsidR="007A2C92">
        <w:t>;</w:t>
      </w:r>
      <w:proofErr w:type="gramEnd"/>
    </w:p>
    <w:p w14:paraId="3471893C" w14:textId="46A7CF74" w:rsidR="007A2C92" w:rsidRDefault="007A2C92" w:rsidP="007A2C92">
      <w:pPr>
        <w:pStyle w:val="ListParagraph"/>
        <w:numPr>
          <w:ilvl w:val="0"/>
          <w:numId w:val="15"/>
        </w:numPr>
        <w:spacing w:after="60"/>
        <w:ind w:left="284" w:hanging="284"/>
        <w:contextualSpacing w:val="0"/>
      </w:pPr>
      <w:r>
        <w:t xml:space="preserve">The model offers few certainties on the likely evolution of malnutrition during the second half of 2024, but suggests that a severe nutritional emergency is, at least in northern Gaza, </w:t>
      </w:r>
      <w:r w:rsidRPr="002C3617">
        <w:rPr>
          <w:b/>
          <w:bCs/>
        </w:rPr>
        <w:t>possible</w:t>
      </w:r>
      <w:r>
        <w:t xml:space="preserve"> if caloric intake remains </w:t>
      </w:r>
      <w:proofErr w:type="gramStart"/>
      <w:r>
        <w:t>low;</w:t>
      </w:r>
      <w:proofErr w:type="gramEnd"/>
    </w:p>
    <w:p w14:paraId="1F63F27F" w14:textId="5DCD941E" w:rsidR="00C773C2" w:rsidRDefault="007A2C92" w:rsidP="00C773C2">
      <w:pPr>
        <w:pStyle w:val="ListParagraph"/>
        <w:numPr>
          <w:ilvl w:val="0"/>
          <w:numId w:val="15"/>
        </w:numPr>
        <w:spacing w:after="60"/>
        <w:ind w:left="284" w:hanging="284"/>
        <w:contextualSpacing w:val="0"/>
      </w:pPr>
      <w:r>
        <w:t xml:space="preserve">While ground data from Gaza suggest </w:t>
      </w:r>
      <w:r w:rsidR="00602E00">
        <w:t xml:space="preserve">a stable nutritional situation up to mid-November 2024, </w:t>
      </w:r>
      <w:r w:rsidR="00602E00" w:rsidRPr="004347D3">
        <w:rPr>
          <w:b/>
          <w:bCs/>
        </w:rPr>
        <w:t>representative sample surveys</w:t>
      </w:r>
      <w:r w:rsidR="00602E00">
        <w:t xml:space="preserve"> or surveillance would be required to properly monitor the evolution of acute malnutrition, and their secure conduct should be facilitated by Israel as the occupying power; similarly, it is imperative that the United Nations’ role of systematically monitoring shipments of food into the Gaza Strip be reinstated, so that objective information is once again available upon which to predicate decision-making.</w:t>
      </w:r>
    </w:p>
    <w:p w14:paraId="08F17F44" w14:textId="77777777" w:rsidR="00C773C2" w:rsidRDefault="00C773C2" w:rsidP="00C773C2">
      <w:pPr>
        <w:spacing w:after="60"/>
      </w:pPr>
    </w:p>
    <w:p w14:paraId="2CE87E7C" w14:textId="56A2EA84" w:rsidR="00C773C2" w:rsidRPr="00B73897" w:rsidRDefault="00C773C2" w:rsidP="00C773C2">
      <w:pPr>
        <w:pStyle w:val="Heading2"/>
      </w:pPr>
      <w:r>
        <w:t>Model applicability</w:t>
      </w:r>
    </w:p>
    <w:p w14:paraId="4175B439" w14:textId="64A4C94B" w:rsidR="00C773C2" w:rsidRDefault="00C773C2" w:rsidP="00C773C2">
      <w:pPr>
        <w:pStyle w:val="ListParagraph"/>
        <w:numPr>
          <w:ilvl w:val="0"/>
          <w:numId w:val="15"/>
        </w:numPr>
        <w:spacing w:after="60"/>
        <w:ind w:left="284" w:hanging="284"/>
        <w:contextualSpacing w:val="0"/>
      </w:pPr>
      <w:r>
        <w:t>We believe that th</w:t>
      </w:r>
      <w:r w:rsidR="00602E00">
        <w:t>e</w:t>
      </w:r>
      <w:r>
        <w:t xml:space="preserve"> simulation approach </w:t>
      </w:r>
      <w:r w:rsidR="00602E00">
        <w:t xml:space="preserve">presented here </w:t>
      </w:r>
      <w:r>
        <w:t xml:space="preserve">holds promise as a source of information for decision-making that can complement ground surveys and surveillance across humanitarian responses; </w:t>
      </w:r>
      <w:r w:rsidRPr="004347D3">
        <w:rPr>
          <w:b/>
          <w:bCs/>
        </w:rPr>
        <w:t>potential applications</w:t>
      </w:r>
      <w:r>
        <w:t xml:space="preserve"> of the model include exploring the consequences of different operational scenarios (e.g. varying levels of treatment access) and intervention package choices (e.g. whether to offer treatment for moderate acute malnutrition), and planning nutritional service needs on the basis of forward-projected levels;</w:t>
      </w:r>
    </w:p>
    <w:p w14:paraId="51435545" w14:textId="77777777" w:rsidR="004347D3" w:rsidRDefault="00C773C2" w:rsidP="00C773C2">
      <w:pPr>
        <w:pStyle w:val="ListParagraph"/>
        <w:numPr>
          <w:ilvl w:val="0"/>
          <w:numId w:val="15"/>
        </w:numPr>
        <w:spacing w:after="60"/>
        <w:ind w:left="284" w:hanging="284"/>
        <w:contextualSpacing w:val="0"/>
      </w:pPr>
      <w:r>
        <w:t xml:space="preserve">However, different aspects of the model need to be </w:t>
      </w:r>
      <w:r w:rsidRPr="004347D3">
        <w:rPr>
          <w:b/>
          <w:bCs/>
        </w:rPr>
        <w:t>improved</w:t>
      </w:r>
      <w:r>
        <w:t>, including the reverse effects of malnutrition on infectious disease, the added risk of infection when non-exclusively breastfeeding and the relationship between food scarcity and adult caloric sacrifice (currently, this parameter heavily influences model estimates).</w:t>
      </w:r>
    </w:p>
    <w:p w14:paraId="6B3951E7" w14:textId="4B387DEA" w:rsidR="00C773C2" w:rsidRDefault="00C773C2" w:rsidP="00C773C2">
      <w:pPr>
        <w:pStyle w:val="ListParagraph"/>
        <w:numPr>
          <w:ilvl w:val="0"/>
          <w:numId w:val="15"/>
        </w:numPr>
        <w:spacing w:after="60"/>
        <w:ind w:left="284" w:hanging="284"/>
        <w:contextualSpacing w:val="0"/>
      </w:pPr>
      <w:r>
        <w:t xml:space="preserve">More generally, the model should be </w:t>
      </w:r>
      <w:r w:rsidRPr="004347D3">
        <w:rPr>
          <w:b/>
          <w:bCs/>
        </w:rPr>
        <w:t>validated</w:t>
      </w:r>
      <w:r>
        <w:t xml:space="preserve"> on additional ground data from different settings.</w:t>
      </w:r>
    </w:p>
    <w:p w14:paraId="5F8059D3" w14:textId="77777777" w:rsidR="00C773C2" w:rsidRDefault="00C773C2" w:rsidP="00C773C2">
      <w:pPr>
        <w:spacing w:after="60"/>
      </w:pPr>
    </w:p>
    <w:p w14:paraId="3BE2264B" w14:textId="77777777" w:rsidR="00C773C2" w:rsidRDefault="00C773C2" w:rsidP="00C773C2">
      <w:pPr>
        <w:spacing w:after="60"/>
      </w:pPr>
    </w:p>
    <w:p w14:paraId="53804C13" w14:textId="77777777" w:rsidR="00DF59C6" w:rsidRDefault="00DF59C6" w:rsidP="00E66AA7">
      <w:pPr>
        <w:pBdr>
          <w:bottom w:val="single" w:sz="4" w:space="1" w:color="auto"/>
        </w:pBdr>
        <w:rPr>
          <w:sz w:val="20"/>
          <w:szCs w:val="20"/>
        </w:rPr>
      </w:pPr>
    </w:p>
    <w:p w14:paraId="30456D03" w14:textId="77777777" w:rsidR="00602E00" w:rsidRDefault="00602E00" w:rsidP="00E66AA7">
      <w:pPr>
        <w:pBdr>
          <w:bottom w:val="single" w:sz="4" w:space="1" w:color="auto"/>
        </w:pBdr>
        <w:rPr>
          <w:sz w:val="20"/>
          <w:szCs w:val="20"/>
        </w:rPr>
      </w:pPr>
    </w:p>
    <w:p w14:paraId="6106E720" w14:textId="77777777" w:rsidR="00602E00" w:rsidRDefault="00602E00" w:rsidP="00E66AA7">
      <w:pPr>
        <w:pBdr>
          <w:bottom w:val="single" w:sz="4" w:space="1" w:color="auto"/>
        </w:pBdr>
        <w:rPr>
          <w:sz w:val="20"/>
          <w:szCs w:val="20"/>
        </w:rPr>
      </w:pPr>
    </w:p>
    <w:p w14:paraId="3254905D" w14:textId="77777777" w:rsidR="00602E00" w:rsidRDefault="00602E00" w:rsidP="00E66AA7">
      <w:pPr>
        <w:pBdr>
          <w:bottom w:val="single" w:sz="4" w:space="1" w:color="auto"/>
        </w:pBdr>
        <w:rPr>
          <w:sz w:val="20"/>
          <w:szCs w:val="20"/>
        </w:rPr>
      </w:pPr>
    </w:p>
    <w:p w14:paraId="50486259" w14:textId="77777777" w:rsidR="00602E00" w:rsidRDefault="00602E00" w:rsidP="00E66AA7">
      <w:pPr>
        <w:pBdr>
          <w:bottom w:val="single" w:sz="4" w:space="1" w:color="auto"/>
        </w:pBdr>
        <w:rPr>
          <w:sz w:val="20"/>
          <w:szCs w:val="20"/>
        </w:rPr>
      </w:pPr>
    </w:p>
    <w:p w14:paraId="6F83B908" w14:textId="77777777" w:rsidR="00602E00" w:rsidRDefault="00602E00" w:rsidP="00E66AA7">
      <w:pPr>
        <w:pBdr>
          <w:bottom w:val="single" w:sz="4" w:space="1" w:color="auto"/>
        </w:pBdr>
        <w:rPr>
          <w:sz w:val="20"/>
          <w:szCs w:val="20"/>
        </w:rPr>
      </w:pPr>
    </w:p>
    <w:p w14:paraId="5D09ABBB" w14:textId="77777777" w:rsidR="00602E00" w:rsidRDefault="00602E00" w:rsidP="00E66AA7">
      <w:pPr>
        <w:pBdr>
          <w:bottom w:val="single" w:sz="4" w:space="1" w:color="auto"/>
        </w:pBdr>
        <w:rPr>
          <w:sz w:val="20"/>
          <w:szCs w:val="20"/>
        </w:rPr>
      </w:pPr>
    </w:p>
    <w:p w14:paraId="52607C28" w14:textId="77777777" w:rsidR="00602E00" w:rsidRDefault="00602E00" w:rsidP="00E66AA7">
      <w:pPr>
        <w:pBdr>
          <w:bottom w:val="single" w:sz="4" w:space="1" w:color="auto"/>
        </w:pBdr>
        <w:rPr>
          <w:sz w:val="20"/>
          <w:szCs w:val="20"/>
        </w:rPr>
      </w:pPr>
    </w:p>
    <w:p w14:paraId="2B9B7350" w14:textId="77777777" w:rsidR="00602E00" w:rsidRDefault="00602E00" w:rsidP="00E66AA7">
      <w:pPr>
        <w:pBdr>
          <w:bottom w:val="single" w:sz="4" w:space="1" w:color="auto"/>
        </w:pBdr>
        <w:rPr>
          <w:sz w:val="20"/>
          <w:szCs w:val="20"/>
        </w:rPr>
      </w:pPr>
    </w:p>
    <w:p w14:paraId="6ED3F0C5" w14:textId="77777777" w:rsidR="00602E00" w:rsidRDefault="00602E00" w:rsidP="00E66AA7">
      <w:pPr>
        <w:pBdr>
          <w:bottom w:val="single" w:sz="4" w:space="1" w:color="auto"/>
        </w:pBdr>
        <w:rPr>
          <w:sz w:val="20"/>
          <w:szCs w:val="20"/>
        </w:rPr>
      </w:pPr>
    </w:p>
    <w:p w14:paraId="7964C878" w14:textId="77777777" w:rsidR="00602E00" w:rsidRDefault="00602E00" w:rsidP="00E66AA7">
      <w:pPr>
        <w:pBdr>
          <w:bottom w:val="single" w:sz="4" w:space="1" w:color="auto"/>
        </w:pBdr>
        <w:rPr>
          <w:sz w:val="20"/>
          <w:szCs w:val="20"/>
        </w:rPr>
      </w:pPr>
    </w:p>
    <w:p w14:paraId="7E8BBA06" w14:textId="77777777" w:rsidR="00602E00" w:rsidRPr="00150A0E" w:rsidRDefault="00602E00" w:rsidP="00E66AA7">
      <w:pPr>
        <w:pBdr>
          <w:bottom w:val="single" w:sz="4" w:space="1" w:color="auto"/>
        </w:pBdr>
        <w:rPr>
          <w:sz w:val="20"/>
          <w:szCs w:val="20"/>
        </w:rPr>
      </w:pPr>
    </w:p>
    <w:p w14:paraId="29819F8F" w14:textId="3BFA0D43" w:rsidR="002F6EB7" w:rsidRPr="00B73897" w:rsidRDefault="00DF59C6" w:rsidP="00B73897">
      <w:pPr>
        <w:pStyle w:val="Caption"/>
        <w:rPr>
          <w:i/>
          <w:iCs/>
          <w:sz w:val="16"/>
          <w:szCs w:val="16"/>
        </w:rPr>
      </w:pPr>
      <w:r w:rsidRPr="00B73897">
        <w:rPr>
          <w:rFonts w:cs="Times New Roman"/>
          <w:noProof/>
          <w:sz w:val="16"/>
          <w:szCs w:val="16"/>
          <w:lang w:eastAsia="ja-JP"/>
        </w:rPr>
        <w:drawing>
          <wp:anchor distT="0" distB="0" distL="114300" distR="114300" simplePos="0" relativeHeight="251658240" behindDoc="1" locked="0" layoutInCell="1" allowOverlap="1" wp14:anchorId="1AE97366" wp14:editId="5C5E346C">
            <wp:simplePos x="0" y="0"/>
            <wp:positionH relativeFrom="margin">
              <wp:posOffset>4544035</wp:posOffset>
            </wp:positionH>
            <wp:positionV relativeFrom="paragraph">
              <wp:posOffset>92075</wp:posOffset>
            </wp:positionV>
            <wp:extent cx="1601470" cy="314325"/>
            <wp:effectExtent l="0" t="0" r="0" b="9525"/>
            <wp:wrapTight wrapText="bothSides">
              <wp:wrapPolygon edited="0">
                <wp:start x="514" y="0"/>
                <wp:lineTo x="0" y="6545"/>
                <wp:lineTo x="0" y="14400"/>
                <wp:lineTo x="514" y="20945"/>
                <wp:lineTo x="21326" y="20945"/>
                <wp:lineTo x="21326" y="0"/>
                <wp:lineTo x="514" y="0"/>
              </wp:wrapPolygon>
            </wp:wrapTight>
            <wp:docPr id="866980328" name="Picture 6" descr="Collective Crisis Intelligence | N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ective Crisis Intelligence | Nes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1470" cy="314325"/>
                    </a:xfrm>
                    <a:prstGeom prst="rect">
                      <a:avLst/>
                    </a:prstGeom>
                    <a:noFill/>
                  </pic:spPr>
                </pic:pic>
              </a:graphicData>
            </a:graphic>
            <wp14:sizeRelH relativeFrom="page">
              <wp14:pctWidth>0</wp14:pctWidth>
            </wp14:sizeRelH>
            <wp14:sizeRelV relativeFrom="page">
              <wp14:pctHeight>0</wp14:pctHeight>
            </wp14:sizeRelV>
          </wp:anchor>
        </w:drawing>
      </w:r>
      <w:r w:rsidR="002F6EB7" w:rsidRPr="00B73897">
        <w:rPr>
          <w:sz w:val="16"/>
          <w:szCs w:val="16"/>
        </w:rPr>
        <w:t>Th</w:t>
      </w:r>
      <w:r w:rsidR="003E3838" w:rsidRPr="00B73897">
        <w:rPr>
          <w:sz w:val="16"/>
          <w:szCs w:val="16"/>
        </w:rPr>
        <w:t>is</w:t>
      </w:r>
      <w:r w:rsidR="002F6EB7" w:rsidRPr="00B73897">
        <w:rPr>
          <w:sz w:val="16"/>
          <w:szCs w:val="16"/>
        </w:rPr>
        <w:t xml:space="preserve"> research is conducted with the support of the UK Humanitarian Innovation Hub (UKHIH) and the donor, the UK Foreign, Commonwealth &amp; Development Office (FCDO).</w:t>
      </w:r>
      <w:r w:rsidR="0044284E" w:rsidRPr="00B73897">
        <w:rPr>
          <w:sz w:val="16"/>
          <w:szCs w:val="16"/>
        </w:rPr>
        <w:t xml:space="preserve"> The funder had no role in shaping the analyses, this report, or other scientific outputs of the project.</w:t>
      </w:r>
    </w:p>
    <w:p w14:paraId="5C7732D9" w14:textId="335DB54D" w:rsidR="00DF59C6" w:rsidRPr="00B73897" w:rsidRDefault="002F6EB7" w:rsidP="00B73897">
      <w:pPr>
        <w:pStyle w:val="Caption"/>
        <w:rPr>
          <w:sz w:val="16"/>
          <w:szCs w:val="16"/>
        </w:rPr>
      </w:pPr>
      <w:r w:rsidRPr="00B73897">
        <w:rPr>
          <w:sz w:val="16"/>
          <w:szCs w:val="16"/>
        </w:rPr>
        <w:t>The findings do not necessarily represent the views of the funder, or the London School of Hygiene &amp; Tropical Medicine.</w:t>
      </w:r>
      <w:r w:rsidR="00DF59C6" w:rsidRPr="00B73897">
        <w:rPr>
          <w:sz w:val="16"/>
          <w:szCs w:val="16"/>
        </w:rPr>
        <w:t xml:space="preserve"> Queries relating to the project should be directed to </w:t>
      </w:r>
      <w:hyperlink r:id="rId17" w:history="1">
        <w:r w:rsidR="00DF59C6" w:rsidRPr="00B73897">
          <w:rPr>
            <w:rStyle w:val="Hyperlink"/>
            <w:rFonts w:ascii="Arial Nova" w:hAnsi="Arial Nova"/>
            <w:color w:val="4F761B" w:themeColor="hyperlink" w:themeShade="BF"/>
            <w:sz w:val="16"/>
            <w:szCs w:val="16"/>
          </w:rPr>
          <w:t>info@gaza-projections.org</w:t>
        </w:r>
      </w:hyperlink>
      <w:r w:rsidR="00DF59C6" w:rsidRPr="00B73897">
        <w:rPr>
          <w:sz w:val="16"/>
          <w:szCs w:val="16"/>
        </w:rPr>
        <w:t>.</w:t>
      </w:r>
    </w:p>
    <w:sectPr w:rsidR="00DF59C6" w:rsidRPr="00B73897" w:rsidSect="00602193">
      <w:headerReference w:type="default" r:id="rId18"/>
      <w:footerReference w:type="default" r:id="rId19"/>
      <w:headerReference w:type="first" r:id="rId20"/>
      <w:footerReference w:type="first" r:id="rId21"/>
      <w:pgSz w:w="11906" w:h="16838" w:code="9"/>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4C052" w14:textId="77777777" w:rsidR="00FA5D7F" w:rsidRDefault="00FA5D7F" w:rsidP="00B73897">
      <w:r>
        <w:separator/>
      </w:r>
    </w:p>
  </w:endnote>
  <w:endnote w:type="continuationSeparator" w:id="0">
    <w:p w14:paraId="7B91F405" w14:textId="77777777" w:rsidR="00FA5D7F" w:rsidRDefault="00FA5D7F" w:rsidP="00B73897">
      <w:r>
        <w:continuationSeparator/>
      </w:r>
    </w:p>
  </w:endnote>
  <w:endnote w:type="continuationNotice" w:id="1">
    <w:p w14:paraId="4C5A24C9" w14:textId="77777777" w:rsidR="00FA5D7F" w:rsidRDefault="00FA5D7F" w:rsidP="00B73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ova Light">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945115"/>
      <w:docPartObj>
        <w:docPartGallery w:val="Page Numbers (Bottom of Page)"/>
        <w:docPartUnique/>
      </w:docPartObj>
    </w:sdtPr>
    <w:sdtEndPr>
      <w:rPr>
        <w:noProof/>
        <w:color w:val="316757" w:themeColor="accent3" w:themeShade="80"/>
        <w:sz w:val="18"/>
        <w:szCs w:val="18"/>
      </w:rPr>
    </w:sdtEndPr>
    <w:sdtContent>
      <w:p w14:paraId="0993B13B" w14:textId="7D49DDEA" w:rsidR="000643A5" w:rsidRPr="00E66AA7" w:rsidRDefault="002D540C" w:rsidP="00E66AA7">
        <w:pPr>
          <w:pStyle w:val="Footer"/>
          <w:tabs>
            <w:tab w:val="clear" w:pos="9026"/>
            <w:tab w:val="right" w:pos="9639"/>
          </w:tabs>
          <w:rPr>
            <w:color w:val="316757" w:themeColor="accent3" w:themeShade="80"/>
            <w:sz w:val="18"/>
            <w:szCs w:val="18"/>
          </w:rPr>
        </w:pPr>
        <w:r w:rsidRPr="002D540C">
          <w:rPr>
            <w:color w:val="316757" w:themeColor="accent3" w:themeShade="80"/>
            <w:sz w:val="18"/>
            <w:szCs w:val="18"/>
          </w:rPr>
          <w:t xml:space="preserve">Acute malnutrition in the Gaza Strip, 2023-2024 </w:t>
        </w:r>
        <w:r w:rsidR="00E66AA7" w:rsidRPr="00E66AA7">
          <w:rPr>
            <w:color w:val="316757" w:themeColor="accent3" w:themeShade="80"/>
            <w:sz w:val="18"/>
            <w:szCs w:val="18"/>
          </w:rPr>
          <w:t>(summary)</w:t>
        </w:r>
        <w:r w:rsidR="00182A76" w:rsidRPr="00E66AA7">
          <w:rPr>
            <w:color w:val="316757" w:themeColor="accent3" w:themeShade="80"/>
            <w:sz w:val="18"/>
            <w:szCs w:val="18"/>
          </w:rPr>
          <w:tab/>
          <w:t xml:space="preserve">Page </w:t>
        </w:r>
        <w:r w:rsidR="00182A76" w:rsidRPr="00E66AA7">
          <w:rPr>
            <w:color w:val="316757" w:themeColor="accent3" w:themeShade="80"/>
            <w:sz w:val="18"/>
            <w:szCs w:val="18"/>
          </w:rPr>
          <w:fldChar w:fldCharType="begin"/>
        </w:r>
        <w:r w:rsidR="00182A76" w:rsidRPr="00E66AA7">
          <w:rPr>
            <w:color w:val="316757" w:themeColor="accent3" w:themeShade="80"/>
            <w:sz w:val="18"/>
            <w:szCs w:val="18"/>
          </w:rPr>
          <w:instrText xml:space="preserve"> PAGE   \* MERGEFORMAT </w:instrText>
        </w:r>
        <w:r w:rsidR="00182A76" w:rsidRPr="00E66AA7">
          <w:rPr>
            <w:color w:val="316757" w:themeColor="accent3" w:themeShade="80"/>
            <w:sz w:val="18"/>
            <w:szCs w:val="18"/>
          </w:rPr>
          <w:fldChar w:fldCharType="separate"/>
        </w:r>
        <w:r w:rsidR="00182A76" w:rsidRPr="00E66AA7">
          <w:rPr>
            <w:color w:val="316757" w:themeColor="accent3" w:themeShade="80"/>
            <w:sz w:val="18"/>
            <w:szCs w:val="18"/>
          </w:rPr>
          <w:t>2</w:t>
        </w:r>
        <w:r w:rsidR="00182A76" w:rsidRPr="00E66AA7">
          <w:rPr>
            <w:noProof/>
            <w:color w:val="316757" w:themeColor="accent3" w:themeShade="80"/>
            <w:sz w:val="18"/>
            <w:szCs w:val="18"/>
          </w:rPr>
          <w:fldChar w:fldCharType="end"/>
        </w:r>
        <w:r w:rsidR="00182A76" w:rsidRPr="00E66AA7">
          <w:rPr>
            <w:color w:val="316757" w:themeColor="accent3" w:themeShade="80"/>
            <w:sz w:val="18"/>
            <w:szCs w:val="18"/>
          </w:rPr>
          <w:t xml:space="preserve"> of </w:t>
        </w:r>
        <w:r w:rsidR="00182A76" w:rsidRPr="00E66AA7">
          <w:rPr>
            <w:color w:val="316757" w:themeColor="accent3" w:themeShade="80"/>
            <w:sz w:val="18"/>
            <w:szCs w:val="18"/>
          </w:rPr>
          <w:fldChar w:fldCharType="begin"/>
        </w:r>
        <w:r w:rsidR="00182A76" w:rsidRPr="00E66AA7">
          <w:rPr>
            <w:color w:val="316757" w:themeColor="accent3" w:themeShade="80"/>
            <w:sz w:val="18"/>
            <w:szCs w:val="18"/>
          </w:rPr>
          <w:instrText xml:space="preserve"> NUMPAGES  \* Arabic  \* MERGEFORMAT </w:instrText>
        </w:r>
        <w:r w:rsidR="00182A76" w:rsidRPr="00E66AA7">
          <w:rPr>
            <w:color w:val="316757" w:themeColor="accent3" w:themeShade="80"/>
            <w:sz w:val="18"/>
            <w:szCs w:val="18"/>
          </w:rPr>
          <w:fldChar w:fldCharType="separate"/>
        </w:r>
        <w:r w:rsidR="00182A76" w:rsidRPr="00E66AA7">
          <w:rPr>
            <w:noProof/>
            <w:color w:val="316757" w:themeColor="accent3" w:themeShade="80"/>
            <w:sz w:val="18"/>
            <w:szCs w:val="18"/>
          </w:rPr>
          <w:t>3</w:t>
        </w:r>
        <w:r w:rsidR="00182A76" w:rsidRPr="00E66AA7">
          <w:rPr>
            <w:color w:val="316757" w:themeColor="accent3" w:themeShade="80"/>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307161A" w14:paraId="0F81E077" w14:textId="77777777" w:rsidTr="00576021">
      <w:trPr>
        <w:trHeight w:val="300"/>
      </w:trPr>
      <w:tc>
        <w:tcPr>
          <w:tcW w:w="3005" w:type="dxa"/>
        </w:tcPr>
        <w:p w14:paraId="68BE4A3F" w14:textId="1A4B95FB" w:rsidR="1307161A" w:rsidRDefault="1307161A" w:rsidP="00B73897">
          <w:pPr>
            <w:pStyle w:val="Header"/>
          </w:pPr>
        </w:p>
      </w:tc>
      <w:tc>
        <w:tcPr>
          <w:tcW w:w="3005" w:type="dxa"/>
        </w:tcPr>
        <w:p w14:paraId="7BB6BB1F" w14:textId="625C6EEF" w:rsidR="1307161A" w:rsidRDefault="1307161A" w:rsidP="00B73897">
          <w:pPr>
            <w:pStyle w:val="Header"/>
          </w:pPr>
        </w:p>
      </w:tc>
      <w:tc>
        <w:tcPr>
          <w:tcW w:w="3005" w:type="dxa"/>
        </w:tcPr>
        <w:p w14:paraId="0F4789B3" w14:textId="5D813DCE" w:rsidR="1307161A" w:rsidRDefault="1307161A" w:rsidP="00B73897">
          <w:pPr>
            <w:pStyle w:val="Header"/>
          </w:pPr>
        </w:p>
      </w:tc>
    </w:tr>
  </w:tbl>
  <w:sdt>
    <w:sdtPr>
      <w:id w:val="-1307767519"/>
      <w:docPartObj>
        <w:docPartGallery w:val="Page Numbers (Bottom of Page)"/>
        <w:docPartUnique/>
      </w:docPartObj>
    </w:sdtPr>
    <w:sdtEndPr>
      <w:rPr>
        <w:noProof/>
        <w:color w:val="316757" w:themeColor="accent3" w:themeShade="80"/>
        <w:sz w:val="18"/>
        <w:szCs w:val="18"/>
      </w:rPr>
    </w:sdtEndPr>
    <w:sdtContent>
      <w:p w14:paraId="5D437252" w14:textId="7E2C5080" w:rsidR="00BE49FB" w:rsidRPr="00E66AA7" w:rsidRDefault="00E66AA7" w:rsidP="00E66AA7">
        <w:pPr>
          <w:pStyle w:val="Footer"/>
          <w:tabs>
            <w:tab w:val="clear" w:pos="9026"/>
            <w:tab w:val="right" w:pos="9639"/>
          </w:tabs>
          <w:rPr>
            <w:color w:val="316757" w:themeColor="accent3" w:themeShade="80"/>
            <w:sz w:val="18"/>
            <w:szCs w:val="18"/>
          </w:rPr>
        </w:pPr>
        <w:r w:rsidRPr="00E66AA7">
          <w:rPr>
            <w:color w:val="316757" w:themeColor="accent3" w:themeShade="80"/>
            <w:sz w:val="18"/>
            <w:szCs w:val="18"/>
          </w:rPr>
          <w:t>Food availability in the Gaza Strip, 2023-2024 (summary)</w:t>
        </w:r>
        <w:r w:rsidRPr="00E66AA7">
          <w:rPr>
            <w:color w:val="316757" w:themeColor="accent3" w:themeShade="80"/>
            <w:sz w:val="18"/>
            <w:szCs w:val="18"/>
          </w:rPr>
          <w:tab/>
        </w:r>
        <w:r w:rsidRPr="00E66AA7">
          <w:rPr>
            <w:color w:val="316757" w:themeColor="accent3" w:themeShade="80"/>
            <w:sz w:val="18"/>
            <w:szCs w:val="18"/>
          </w:rPr>
          <w:tab/>
          <w:t xml:space="preserve">Page </w:t>
        </w:r>
        <w:r w:rsidRPr="00E66AA7">
          <w:rPr>
            <w:color w:val="316757" w:themeColor="accent3" w:themeShade="80"/>
            <w:sz w:val="18"/>
            <w:szCs w:val="18"/>
          </w:rPr>
          <w:fldChar w:fldCharType="begin"/>
        </w:r>
        <w:r w:rsidRPr="00E66AA7">
          <w:rPr>
            <w:color w:val="316757" w:themeColor="accent3" w:themeShade="80"/>
            <w:sz w:val="18"/>
            <w:szCs w:val="18"/>
          </w:rPr>
          <w:instrText xml:space="preserve"> PAGE   \* MERGEFORMAT </w:instrText>
        </w:r>
        <w:r w:rsidRPr="00E66AA7">
          <w:rPr>
            <w:color w:val="316757" w:themeColor="accent3" w:themeShade="80"/>
            <w:sz w:val="18"/>
            <w:szCs w:val="18"/>
          </w:rPr>
          <w:fldChar w:fldCharType="separate"/>
        </w:r>
        <w:r>
          <w:rPr>
            <w:color w:val="316757" w:themeColor="accent3" w:themeShade="80"/>
            <w:sz w:val="18"/>
            <w:szCs w:val="18"/>
          </w:rPr>
          <w:t>2</w:t>
        </w:r>
        <w:r w:rsidRPr="00E66AA7">
          <w:rPr>
            <w:noProof/>
            <w:color w:val="316757" w:themeColor="accent3" w:themeShade="80"/>
            <w:sz w:val="18"/>
            <w:szCs w:val="18"/>
          </w:rPr>
          <w:fldChar w:fldCharType="end"/>
        </w:r>
        <w:r w:rsidRPr="00E66AA7">
          <w:rPr>
            <w:color w:val="316757" w:themeColor="accent3" w:themeShade="80"/>
            <w:sz w:val="18"/>
            <w:szCs w:val="18"/>
          </w:rPr>
          <w:t xml:space="preserve"> of </w:t>
        </w:r>
        <w:r w:rsidRPr="00E66AA7">
          <w:rPr>
            <w:color w:val="316757" w:themeColor="accent3" w:themeShade="80"/>
            <w:sz w:val="18"/>
            <w:szCs w:val="18"/>
          </w:rPr>
          <w:fldChar w:fldCharType="begin"/>
        </w:r>
        <w:r w:rsidRPr="00E66AA7">
          <w:rPr>
            <w:color w:val="316757" w:themeColor="accent3" w:themeShade="80"/>
            <w:sz w:val="18"/>
            <w:szCs w:val="18"/>
          </w:rPr>
          <w:instrText xml:space="preserve"> NUMPAGES  \* Arabic  \* MERGEFORMAT </w:instrText>
        </w:r>
        <w:r w:rsidRPr="00E66AA7">
          <w:rPr>
            <w:color w:val="316757" w:themeColor="accent3" w:themeShade="80"/>
            <w:sz w:val="18"/>
            <w:szCs w:val="18"/>
          </w:rPr>
          <w:fldChar w:fldCharType="separate"/>
        </w:r>
        <w:r>
          <w:rPr>
            <w:color w:val="316757" w:themeColor="accent3" w:themeShade="80"/>
            <w:sz w:val="18"/>
            <w:szCs w:val="18"/>
          </w:rPr>
          <w:t>3</w:t>
        </w:r>
        <w:r w:rsidRPr="00E66AA7">
          <w:rPr>
            <w:color w:val="316757" w:themeColor="accent3" w:themeShade="8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811F36" w14:textId="77777777" w:rsidR="00FA5D7F" w:rsidRDefault="00FA5D7F" w:rsidP="00B73897">
      <w:r>
        <w:separator/>
      </w:r>
    </w:p>
  </w:footnote>
  <w:footnote w:type="continuationSeparator" w:id="0">
    <w:p w14:paraId="19D8B44B" w14:textId="77777777" w:rsidR="00FA5D7F" w:rsidRDefault="00FA5D7F" w:rsidP="00B73897">
      <w:r>
        <w:continuationSeparator/>
      </w:r>
    </w:p>
  </w:footnote>
  <w:footnote w:type="continuationNotice" w:id="1">
    <w:p w14:paraId="16921737" w14:textId="77777777" w:rsidR="00FA5D7F" w:rsidRDefault="00FA5D7F" w:rsidP="00B738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307161A" w14:paraId="789A9461" w14:textId="77777777" w:rsidTr="00576021">
      <w:trPr>
        <w:trHeight w:val="300"/>
      </w:trPr>
      <w:tc>
        <w:tcPr>
          <w:tcW w:w="3005" w:type="dxa"/>
        </w:tcPr>
        <w:p w14:paraId="18F7952E" w14:textId="60814102" w:rsidR="1307161A" w:rsidRDefault="1307161A" w:rsidP="00B73897">
          <w:pPr>
            <w:pStyle w:val="Header"/>
          </w:pPr>
        </w:p>
      </w:tc>
      <w:tc>
        <w:tcPr>
          <w:tcW w:w="3005" w:type="dxa"/>
        </w:tcPr>
        <w:p w14:paraId="24A30292" w14:textId="05E26C5C" w:rsidR="1307161A" w:rsidRDefault="1307161A" w:rsidP="00B73897">
          <w:pPr>
            <w:pStyle w:val="Header"/>
          </w:pPr>
        </w:p>
      </w:tc>
      <w:tc>
        <w:tcPr>
          <w:tcW w:w="3005" w:type="dxa"/>
        </w:tcPr>
        <w:p w14:paraId="16E45506" w14:textId="4F2C4C90" w:rsidR="1307161A" w:rsidRDefault="1307161A" w:rsidP="00B73897">
          <w:pPr>
            <w:pStyle w:val="Header"/>
          </w:pPr>
        </w:p>
      </w:tc>
    </w:tr>
  </w:tbl>
  <w:p w14:paraId="611A23C6" w14:textId="497860C9" w:rsidR="00BE49FB" w:rsidRDefault="00BE49FB" w:rsidP="00B738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17F42" w14:textId="78B4585C" w:rsidR="001D130D" w:rsidRPr="001D130D" w:rsidRDefault="009319CD" w:rsidP="00B73897">
    <w:pPr>
      <w:pStyle w:val="Header"/>
    </w:pPr>
    <w:r>
      <w:rPr>
        <w:noProof/>
      </w:rPr>
      <w:drawing>
        <wp:anchor distT="0" distB="0" distL="114300" distR="114300" simplePos="0" relativeHeight="251658242" behindDoc="1" locked="0" layoutInCell="1" allowOverlap="1" wp14:anchorId="14EC3528" wp14:editId="4C21AE29">
          <wp:simplePos x="0" y="0"/>
          <wp:positionH relativeFrom="margin">
            <wp:posOffset>1360805</wp:posOffset>
          </wp:positionH>
          <wp:positionV relativeFrom="paragraph">
            <wp:posOffset>1905</wp:posOffset>
          </wp:positionV>
          <wp:extent cx="1104265" cy="302895"/>
          <wp:effectExtent l="0" t="0" r="635" b="1905"/>
          <wp:wrapSquare wrapText="bothSides"/>
          <wp:docPr id="100499717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04265" cy="302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DE8BC0C" wp14:editId="6D6A8B02">
          <wp:simplePos x="0" y="0"/>
          <wp:positionH relativeFrom="margin">
            <wp:align>left</wp:align>
          </wp:positionH>
          <wp:positionV relativeFrom="paragraph">
            <wp:posOffset>-76200</wp:posOffset>
          </wp:positionV>
          <wp:extent cx="1127125" cy="539750"/>
          <wp:effectExtent l="0" t="0" r="0" b="0"/>
          <wp:wrapTight wrapText="bothSides">
            <wp:wrapPolygon edited="0">
              <wp:start x="0" y="0"/>
              <wp:lineTo x="0" y="20584"/>
              <wp:lineTo x="21174" y="20584"/>
              <wp:lineTo x="21174" y="0"/>
              <wp:lineTo x="0" y="0"/>
            </wp:wrapPolygon>
          </wp:wrapTight>
          <wp:docPr id="1627399609"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99609" name="Picture 5"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1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84E7D"/>
    <w:multiLevelType w:val="hybridMultilevel"/>
    <w:tmpl w:val="76BC9A14"/>
    <w:lvl w:ilvl="0" w:tplc="A0C40296">
      <w:numFmt w:val="bullet"/>
      <w:lvlText w:val="-"/>
      <w:lvlJc w:val="left"/>
      <w:pPr>
        <w:ind w:left="720" w:hanging="360"/>
      </w:pPr>
      <w:rPr>
        <w:rFonts w:ascii="Arial Nova Light" w:eastAsiaTheme="minorHAnsi" w:hAnsi="Arial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0687F"/>
    <w:multiLevelType w:val="hybridMultilevel"/>
    <w:tmpl w:val="82AA2970"/>
    <w:lvl w:ilvl="0" w:tplc="460A774E">
      <w:numFmt w:val="bullet"/>
      <w:lvlText w:val="-"/>
      <w:lvlJc w:val="left"/>
      <w:pPr>
        <w:ind w:left="720" w:hanging="360"/>
      </w:pPr>
      <w:rPr>
        <w:rFonts w:ascii="Arial Nova Light" w:eastAsiaTheme="minorHAnsi" w:hAnsi="Arial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345A6"/>
    <w:multiLevelType w:val="hybridMultilevel"/>
    <w:tmpl w:val="C1DEE00C"/>
    <w:lvl w:ilvl="0" w:tplc="D9BA418A">
      <w:start w:val="2"/>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66689"/>
    <w:multiLevelType w:val="hybridMultilevel"/>
    <w:tmpl w:val="DF2E6C88"/>
    <w:lvl w:ilvl="0" w:tplc="A0C40296">
      <w:numFmt w:val="bullet"/>
      <w:lvlText w:val="-"/>
      <w:lvlJc w:val="left"/>
      <w:pPr>
        <w:ind w:left="720" w:hanging="360"/>
      </w:pPr>
      <w:rPr>
        <w:rFonts w:ascii="Arial Nova Light" w:eastAsiaTheme="minorHAnsi" w:hAnsi="Arial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43C35"/>
    <w:multiLevelType w:val="hybridMultilevel"/>
    <w:tmpl w:val="D89C6958"/>
    <w:lvl w:ilvl="0" w:tplc="A0C40296">
      <w:numFmt w:val="bullet"/>
      <w:lvlText w:val="-"/>
      <w:lvlJc w:val="left"/>
      <w:pPr>
        <w:ind w:left="720" w:hanging="360"/>
      </w:pPr>
      <w:rPr>
        <w:rFonts w:ascii="Arial Nova Light" w:eastAsiaTheme="minorHAnsi" w:hAnsi="Arial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47767"/>
    <w:multiLevelType w:val="hybridMultilevel"/>
    <w:tmpl w:val="AF2CC0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89D5A16"/>
    <w:multiLevelType w:val="hybridMultilevel"/>
    <w:tmpl w:val="5908EC82"/>
    <w:lvl w:ilvl="0" w:tplc="DEFAB3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988E16"/>
    <w:multiLevelType w:val="hybridMultilevel"/>
    <w:tmpl w:val="FFFFFFFF"/>
    <w:lvl w:ilvl="0" w:tplc="F4D884DE">
      <w:start w:val="2"/>
      <w:numFmt w:val="decimal"/>
      <w:lvlText w:val="%1."/>
      <w:lvlJc w:val="left"/>
      <w:pPr>
        <w:ind w:left="720" w:hanging="360"/>
      </w:pPr>
    </w:lvl>
    <w:lvl w:ilvl="1" w:tplc="AF9C99A8">
      <w:start w:val="1"/>
      <w:numFmt w:val="lowerLetter"/>
      <w:lvlText w:val="%2."/>
      <w:lvlJc w:val="left"/>
      <w:pPr>
        <w:ind w:left="1440" w:hanging="360"/>
      </w:pPr>
    </w:lvl>
    <w:lvl w:ilvl="2" w:tplc="62365104">
      <w:start w:val="1"/>
      <w:numFmt w:val="lowerRoman"/>
      <w:lvlText w:val="%3."/>
      <w:lvlJc w:val="right"/>
      <w:pPr>
        <w:ind w:left="2160" w:hanging="180"/>
      </w:pPr>
    </w:lvl>
    <w:lvl w:ilvl="3" w:tplc="83E0A4F0">
      <w:start w:val="1"/>
      <w:numFmt w:val="decimal"/>
      <w:lvlText w:val="%4."/>
      <w:lvlJc w:val="left"/>
      <w:pPr>
        <w:ind w:left="2880" w:hanging="360"/>
      </w:pPr>
    </w:lvl>
    <w:lvl w:ilvl="4" w:tplc="2DF46FA6">
      <w:start w:val="1"/>
      <w:numFmt w:val="lowerLetter"/>
      <w:lvlText w:val="%5."/>
      <w:lvlJc w:val="left"/>
      <w:pPr>
        <w:ind w:left="3600" w:hanging="360"/>
      </w:pPr>
    </w:lvl>
    <w:lvl w:ilvl="5" w:tplc="9ED4C54C">
      <w:start w:val="1"/>
      <w:numFmt w:val="lowerRoman"/>
      <w:lvlText w:val="%6."/>
      <w:lvlJc w:val="right"/>
      <w:pPr>
        <w:ind w:left="4320" w:hanging="180"/>
      </w:pPr>
    </w:lvl>
    <w:lvl w:ilvl="6" w:tplc="9E080526">
      <w:start w:val="1"/>
      <w:numFmt w:val="decimal"/>
      <w:lvlText w:val="%7."/>
      <w:lvlJc w:val="left"/>
      <w:pPr>
        <w:ind w:left="5040" w:hanging="360"/>
      </w:pPr>
    </w:lvl>
    <w:lvl w:ilvl="7" w:tplc="CA6629CA">
      <w:start w:val="1"/>
      <w:numFmt w:val="lowerLetter"/>
      <w:lvlText w:val="%8."/>
      <w:lvlJc w:val="left"/>
      <w:pPr>
        <w:ind w:left="5760" w:hanging="360"/>
      </w:pPr>
    </w:lvl>
    <w:lvl w:ilvl="8" w:tplc="84F40200">
      <w:start w:val="1"/>
      <w:numFmt w:val="lowerRoman"/>
      <w:lvlText w:val="%9."/>
      <w:lvlJc w:val="right"/>
      <w:pPr>
        <w:ind w:left="6480" w:hanging="180"/>
      </w:pPr>
    </w:lvl>
  </w:abstractNum>
  <w:abstractNum w:abstractNumId="8" w15:restartNumberingAfterBreak="0">
    <w:nsid w:val="2BE477A3"/>
    <w:multiLevelType w:val="hybridMultilevel"/>
    <w:tmpl w:val="0F2C75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35D48"/>
    <w:multiLevelType w:val="multilevel"/>
    <w:tmpl w:val="D11A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A24308"/>
    <w:multiLevelType w:val="hybridMultilevel"/>
    <w:tmpl w:val="9F448B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EF65CA"/>
    <w:multiLevelType w:val="hybridMultilevel"/>
    <w:tmpl w:val="76C866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841F86"/>
    <w:multiLevelType w:val="hybridMultilevel"/>
    <w:tmpl w:val="6708F642"/>
    <w:lvl w:ilvl="0" w:tplc="FFFFFFFF">
      <w:start w:val="1"/>
      <w:numFmt w:val="bullet"/>
      <w:lvlText w:val="-"/>
      <w:lvlJc w:val="left"/>
      <w:pPr>
        <w:ind w:left="360" w:hanging="360"/>
      </w:pPr>
      <w:rPr>
        <w:rFonts w:ascii="Arial Nova" w:hAnsi="Arial Nova" w:hint="default"/>
        <w:b/>
      </w:rPr>
    </w:lvl>
    <w:lvl w:ilvl="1" w:tplc="0CF459B8" w:tentative="1">
      <w:start w:val="1"/>
      <w:numFmt w:val="bullet"/>
      <w:lvlText w:val="o"/>
      <w:lvlJc w:val="left"/>
      <w:pPr>
        <w:ind w:left="1080" w:hanging="360"/>
      </w:pPr>
      <w:rPr>
        <w:rFonts w:ascii="Courier New" w:hAnsi="Courier New" w:hint="default"/>
      </w:rPr>
    </w:lvl>
    <w:lvl w:ilvl="2" w:tplc="5C5455CE" w:tentative="1">
      <w:start w:val="1"/>
      <w:numFmt w:val="bullet"/>
      <w:lvlText w:val=""/>
      <w:lvlJc w:val="left"/>
      <w:pPr>
        <w:ind w:left="1800" w:hanging="360"/>
      </w:pPr>
      <w:rPr>
        <w:rFonts w:ascii="Wingdings" w:hAnsi="Wingdings" w:hint="default"/>
      </w:rPr>
    </w:lvl>
    <w:lvl w:ilvl="3" w:tplc="1CF64C3E" w:tentative="1">
      <w:start w:val="1"/>
      <w:numFmt w:val="bullet"/>
      <w:lvlText w:val=""/>
      <w:lvlJc w:val="left"/>
      <w:pPr>
        <w:ind w:left="2520" w:hanging="360"/>
      </w:pPr>
      <w:rPr>
        <w:rFonts w:ascii="Symbol" w:hAnsi="Symbol" w:hint="default"/>
      </w:rPr>
    </w:lvl>
    <w:lvl w:ilvl="4" w:tplc="37C60360" w:tentative="1">
      <w:start w:val="1"/>
      <w:numFmt w:val="bullet"/>
      <w:lvlText w:val="o"/>
      <w:lvlJc w:val="left"/>
      <w:pPr>
        <w:ind w:left="3240" w:hanging="360"/>
      </w:pPr>
      <w:rPr>
        <w:rFonts w:ascii="Courier New" w:hAnsi="Courier New" w:hint="default"/>
      </w:rPr>
    </w:lvl>
    <w:lvl w:ilvl="5" w:tplc="B328B6DA" w:tentative="1">
      <w:start w:val="1"/>
      <w:numFmt w:val="bullet"/>
      <w:lvlText w:val=""/>
      <w:lvlJc w:val="left"/>
      <w:pPr>
        <w:ind w:left="3960" w:hanging="360"/>
      </w:pPr>
      <w:rPr>
        <w:rFonts w:ascii="Wingdings" w:hAnsi="Wingdings" w:hint="default"/>
      </w:rPr>
    </w:lvl>
    <w:lvl w:ilvl="6" w:tplc="5E1A9B72" w:tentative="1">
      <w:start w:val="1"/>
      <w:numFmt w:val="bullet"/>
      <w:lvlText w:val=""/>
      <w:lvlJc w:val="left"/>
      <w:pPr>
        <w:ind w:left="4680" w:hanging="360"/>
      </w:pPr>
      <w:rPr>
        <w:rFonts w:ascii="Symbol" w:hAnsi="Symbol" w:hint="default"/>
      </w:rPr>
    </w:lvl>
    <w:lvl w:ilvl="7" w:tplc="DE969DD0" w:tentative="1">
      <w:start w:val="1"/>
      <w:numFmt w:val="bullet"/>
      <w:lvlText w:val="o"/>
      <w:lvlJc w:val="left"/>
      <w:pPr>
        <w:ind w:left="5400" w:hanging="360"/>
      </w:pPr>
      <w:rPr>
        <w:rFonts w:ascii="Courier New" w:hAnsi="Courier New" w:hint="default"/>
      </w:rPr>
    </w:lvl>
    <w:lvl w:ilvl="8" w:tplc="D718668C" w:tentative="1">
      <w:start w:val="1"/>
      <w:numFmt w:val="bullet"/>
      <w:lvlText w:val=""/>
      <w:lvlJc w:val="left"/>
      <w:pPr>
        <w:ind w:left="6120" w:hanging="360"/>
      </w:pPr>
      <w:rPr>
        <w:rFonts w:ascii="Wingdings" w:hAnsi="Wingdings" w:hint="default"/>
      </w:rPr>
    </w:lvl>
  </w:abstractNum>
  <w:abstractNum w:abstractNumId="13" w15:restartNumberingAfterBreak="0">
    <w:nsid w:val="50C14B95"/>
    <w:multiLevelType w:val="hybridMultilevel"/>
    <w:tmpl w:val="AE54719A"/>
    <w:lvl w:ilvl="0" w:tplc="244CD144">
      <w:start w:val="1"/>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CB34E1"/>
    <w:multiLevelType w:val="hybridMultilevel"/>
    <w:tmpl w:val="96DE51FE"/>
    <w:lvl w:ilvl="0" w:tplc="A0C40296">
      <w:numFmt w:val="bullet"/>
      <w:lvlText w:val="-"/>
      <w:lvlJc w:val="left"/>
      <w:pPr>
        <w:ind w:left="720" w:hanging="360"/>
      </w:pPr>
      <w:rPr>
        <w:rFonts w:ascii="Arial Nova Light" w:eastAsiaTheme="minorHAnsi" w:hAnsi="Arial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46AFB"/>
    <w:multiLevelType w:val="multilevel"/>
    <w:tmpl w:val="D186BF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1739CD"/>
    <w:multiLevelType w:val="multilevel"/>
    <w:tmpl w:val="37B0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8C169F"/>
    <w:multiLevelType w:val="hybridMultilevel"/>
    <w:tmpl w:val="FFFFFFFF"/>
    <w:lvl w:ilvl="0" w:tplc="E58CB20C">
      <w:start w:val="1"/>
      <w:numFmt w:val="decimal"/>
      <w:lvlText w:val="%1."/>
      <w:lvlJc w:val="left"/>
      <w:pPr>
        <w:ind w:left="720" w:hanging="360"/>
      </w:pPr>
    </w:lvl>
    <w:lvl w:ilvl="1" w:tplc="EBF2563C">
      <w:start w:val="1"/>
      <w:numFmt w:val="lowerLetter"/>
      <w:lvlText w:val="%2."/>
      <w:lvlJc w:val="left"/>
      <w:pPr>
        <w:ind w:left="1440" w:hanging="360"/>
      </w:pPr>
    </w:lvl>
    <w:lvl w:ilvl="2" w:tplc="B3B81D08">
      <w:start w:val="1"/>
      <w:numFmt w:val="lowerRoman"/>
      <w:lvlText w:val="%3."/>
      <w:lvlJc w:val="right"/>
      <w:pPr>
        <w:ind w:left="2160" w:hanging="180"/>
      </w:pPr>
    </w:lvl>
    <w:lvl w:ilvl="3" w:tplc="0E423FEC">
      <w:start w:val="1"/>
      <w:numFmt w:val="decimal"/>
      <w:lvlText w:val="%4."/>
      <w:lvlJc w:val="left"/>
      <w:pPr>
        <w:ind w:left="2880" w:hanging="360"/>
      </w:pPr>
    </w:lvl>
    <w:lvl w:ilvl="4" w:tplc="B4C45B34">
      <w:start w:val="1"/>
      <w:numFmt w:val="lowerLetter"/>
      <w:lvlText w:val="%5."/>
      <w:lvlJc w:val="left"/>
      <w:pPr>
        <w:ind w:left="3600" w:hanging="360"/>
      </w:pPr>
    </w:lvl>
    <w:lvl w:ilvl="5" w:tplc="588A0EC2">
      <w:start w:val="1"/>
      <w:numFmt w:val="lowerRoman"/>
      <w:lvlText w:val="%6."/>
      <w:lvlJc w:val="right"/>
      <w:pPr>
        <w:ind w:left="4320" w:hanging="180"/>
      </w:pPr>
    </w:lvl>
    <w:lvl w:ilvl="6" w:tplc="68D66F60">
      <w:start w:val="1"/>
      <w:numFmt w:val="decimal"/>
      <w:lvlText w:val="%7."/>
      <w:lvlJc w:val="left"/>
      <w:pPr>
        <w:ind w:left="5040" w:hanging="360"/>
      </w:pPr>
    </w:lvl>
    <w:lvl w:ilvl="7" w:tplc="4A7CDE54">
      <w:start w:val="1"/>
      <w:numFmt w:val="lowerLetter"/>
      <w:lvlText w:val="%8."/>
      <w:lvlJc w:val="left"/>
      <w:pPr>
        <w:ind w:left="5760" w:hanging="360"/>
      </w:pPr>
    </w:lvl>
    <w:lvl w:ilvl="8" w:tplc="B6FA2F62">
      <w:start w:val="1"/>
      <w:numFmt w:val="lowerRoman"/>
      <w:lvlText w:val="%9."/>
      <w:lvlJc w:val="right"/>
      <w:pPr>
        <w:ind w:left="6480" w:hanging="180"/>
      </w:pPr>
    </w:lvl>
  </w:abstractNum>
  <w:abstractNum w:abstractNumId="18" w15:restartNumberingAfterBreak="0">
    <w:nsid w:val="6175033F"/>
    <w:multiLevelType w:val="hybridMultilevel"/>
    <w:tmpl w:val="180005EE"/>
    <w:lvl w:ilvl="0" w:tplc="2D64B16C">
      <w:start w:val="97"/>
      <w:numFmt w:val="bullet"/>
      <w:lvlText w:val=""/>
      <w:lvlJc w:val="left"/>
      <w:pPr>
        <w:ind w:left="720" w:hanging="360"/>
      </w:pPr>
      <w:rPr>
        <w:rFonts w:ascii="Wingdings" w:eastAsiaTheme="minorHAnsi" w:hAnsi="Wingdings" w:cstheme="minorBidi"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79325A"/>
    <w:multiLevelType w:val="hybridMultilevel"/>
    <w:tmpl w:val="297265B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82F6F39"/>
    <w:multiLevelType w:val="hybridMultilevel"/>
    <w:tmpl w:val="45846A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E24E55"/>
    <w:multiLevelType w:val="hybridMultilevel"/>
    <w:tmpl w:val="20B29E18"/>
    <w:lvl w:ilvl="0" w:tplc="00CE22CA">
      <w:start w:val="1"/>
      <w:numFmt w:val="bullet"/>
      <w:lvlText w:val="-"/>
      <w:lvlJc w:val="left"/>
      <w:pPr>
        <w:ind w:left="720" w:hanging="360"/>
      </w:pPr>
      <w:rPr>
        <w:rFonts w:ascii="Arial Nova Light" w:eastAsiaTheme="minorEastAsia" w:hAnsi="Arial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1958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8232796">
    <w:abstractNumId w:val="7"/>
  </w:num>
  <w:num w:numId="3" w16cid:durableId="1893030779">
    <w:abstractNumId w:val="17"/>
  </w:num>
  <w:num w:numId="4" w16cid:durableId="1493447989">
    <w:abstractNumId w:val="2"/>
  </w:num>
  <w:num w:numId="5" w16cid:durableId="1038166434">
    <w:abstractNumId w:val="6"/>
  </w:num>
  <w:num w:numId="6" w16cid:durableId="21059182">
    <w:abstractNumId w:val="13"/>
  </w:num>
  <w:num w:numId="7" w16cid:durableId="1123616861">
    <w:abstractNumId w:val="12"/>
  </w:num>
  <w:num w:numId="8" w16cid:durableId="705523336">
    <w:abstractNumId w:val="18"/>
  </w:num>
  <w:num w:numId="9" w16cid:durableId="1710371552">
    <w:abstractNumId w:val="5"/>
  </w:num>
  <w:num w:numId="10" w16cid:durableId="263001922">
    <w:abstractNumId w:val="20"/>
  </w:num>
  <w:num w:numId="11" w16cid:durableId="1042680592">
    <w:abstractNumId w:val="15"/>
  </w:num>
  <w:num w:numId="12" w16cid:durableId="698898508">
    <w:abstractNumId w:val="16"/>
  </w:num>
  <w:num w:numId="13" w16cid:durableId="1997293302">
    <w:abstractNumId w:val="21"/>
  </w:num>
  <w:num w:numId="14" w16cid:durableId="927035209">
    <w:abstractNumId w:val="9"/>
  </w:num>
  <w:num w:numId="15" w16cid:durableId="1211116548">
    <w:abstractNumId w:val="10"/>
  </w:num>
  <w:num w:numId="16" w16cid:durableId="687366794">
    <w:abstractNumId w:val="1"/>
  </w:num>
  <w:num w:numId="17" w16cid:durableId="1153717335">
    <w:abstractNumId w:val="11"/>
  </w:num>
  <w:num w:numId="18" w16cid:durableId="1657031079">
    <w:abstractNumId w:val="0"/>
  </w:num>
  <w:num w:numId="19" w16cid:durableId="423771827">
    <w:abstractNumId w:val="3"/>
  </w:num>
  <w:num w:numId="20" w16cid:durableId="432896740">
    <w:abstractNumId w:val="14"/>
  </w:num>
  <w:num w:numId="21" w16cid:durableId="1572884021">
    <w:abstractNumId w:val="19"/>
  </w:num>
  <w:num w:numId="22" w16cid:durableId="1930842398">
    <w:abstractNumId w:val="8"/>
  </w:num>
  <w:num w:numId="23" w16cid:durableId="5262121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729"/>
    <w:rsid w:val="000012E7"/>
    <w:rsid w:val="00002FE2"/>
    <w:rsid w:val="000040F7"/>
    <w:rsid w:val="00005FD3"/>
    <w:rsid w:val="000168C4"/>
    <w:rsid w:val="000168DA"/>
    <w:rsid w:val="000170DD"/>
    <w:rsid w:val="000208F2"/>
    <w:rsid w:val="000213EF"/>
    <w:rsid w:val="00021EF3"/>
    <w:rsid w:val="000271F5"/>
    <w:rsid w:val="000310F8"/>
    <w:rsid w:val="00046729"/>
    <w:rsid w:val="0004782F"/>
    <w:rsid w:val="000502CF"/>
    <w:rsid w:val="000511E2"/>
    <w:rsid w:val="000536AA"/>
    <w:rsid w:val="00055533"/>
    <w:rsid w:val="000606B5"/>
    <w:rsid w:val="000643A5"/>
    <w:rsid w:val="00064E3A"/>
    <w:rsid w:val="000658BD"/>
    <w:rsid w:val="00066F44"/>
    <w:rsid w:val="00075CF6"/>
    <w:rsid w:val="0008250B"/>
    <w:rsid w:val="00086812"/>
    <w:rsid w:val="00095091"/>
    <w:rsid w:val="00096190"/>
    <w:rsid w:val="0009666B"/>
    <w:rsid w:val="00097960"/>
    <w:rsid w:val="000A1D43"/>
    <w:rsid w:val="000B3F0F"/>
    <w:rsid w:val="000B46C6"/>
    <w:rsid w:val="000C22EA"/>
    <w:rsid w:val="000C7655"/>
    <w:rsid w:val="000D5EBF"/>
    <w:rsid w:val="000E16DB"/>
    <w:rsid w:val="000E2D04"/>
    <w:rsid w:val="000E4FF6"/>
    <w:rsid w:val="000E6B0F"/>
    <w:rsid w:val="000E7DB3"/>
    <w:rsid w:val="0010190A"/>
    <w:rsid w:val="00103884"/>
    <w:rsid w:val="0011036A"/>
    <w:rsid w:val="0011391E"/>
    <w:rsid w:val="0011745F"/>
    <w:rsid w:val="00121003"/>
    <w:rsid w:val="00122289"/>
    <w:rsid w:val="00126CFA"/>
    <w:rsid w:val="00131DC9"/>
    <w:rsid w:val="00135ED7"/>
    <w:rsid w:val="0014293F"/>
    <w:rsid w:val="00147D3F"/>
    <w:rsid w:val="00150A0E"/>
    <w:rsid w:val="00150BAB"/>
    <w:rsid w:val="001544E2"/>
    <w:rsid w:val="00161C62"/>
    <w:rsid w:val="00162EB1"/>
    <w:rsid w:val="001701E4"/>
    <w:rsid w:val="001705AD"/>
    <w:rsid w:val="00172721"/>
    <w:rsid w:val="0017358E"/>
    <w:rsid w:val="00173C11"/>
    <w:rsid w:val="00182A76"/>
    <w:rsid w:val="00184D47"/>
    <w:rsid w:val="0019048B"/>
    <w:rsid w:val="001921BB"/>
    <w:rsid w:val="00193D47"/>
    <w:rsid w:val="00195151"/>
    <w:rsid w:val="001A059F"/>
    <w:rsid w:val="001A78F6"/>
    <w:rsid w:val="001B25F5"/>
    <w:rsid w:val="001B40E9"/>
    <w:rsid w:val="001B7A8D"/>
    <w:rsid w:val="001C2E47"/>
    <w:rsid w:val="001C478F"/>
    <w:rsid w:val="001D130D"/>
    <w:rsid w:val="001D1330"/>
    <w:rsid w:val="001D2916"/>
    <w:rsid w:val="001D2B5F"/>
    <w:rsid w:val="001D5E3F"/>
    <w:rsid w:val="001E4399"/>
    <w:rsid w:val="001E45C7"/>
    <w:rsid w:val="001F0C72"/>
    <w:rsid w:val="001F1DE3"/>
    <w:rsid w:val="001F7587"/>
    <w:rsid w:val="001F77FF"/>
    <w:rsid w:val="00200A2D"/>
    <w:rsid w:val="00206C2B"/>
    <w:rsid w:val="002102D5"/>
    <w:rsid w:val="00211EF0"/>
    <w:rsid w:val="00215581"/>
    <w:rsid w:val="00222008"/>
    <w:rsid w:val="00222EDA"/>
    <w:rsid w:val="0022736E"/>
    <w:rsid w:val="00231E08"/>
    <w:rsid w:val="0023259E"/>
    <w:rsid w:val="00232ED6"/>
    <w:rsid w:val="00233690"/>
    <w:rsid w:val="00240AD0"/>
    <w:rsid w:val="00244E4E"/>
    <w:rsid w:val="002469CF"/>
    <w:rsid w:val="0024774F"/>
    <w:rsid w:val="0025183E"/>
    <w:rsid w:val="00251A71"/>
    <w:rsid w:val="00252809"/>
    <w:rsid w:val="00253E96"/>
    <w:rsid w:val="00266BD1"/>
    <w:rsid w:val="002738ED"/>
    <w:rsid w:val="00274BDE"/>
    <w:rsid w:val="00275B18"/>
    <w:rsid w:val="0027678A"/>
    <w:rsid w:val="00277D6B"/>
    <w:rsid w:val="00277EC6"/>
    <w:rsid w:val="00280E92"/>
    <w:rsid w:val="00281E7D"/>
    <w:rsid w:val="00282849"/>
    <w:rsid w:val="00284920"/>
    <w:rsid w:val="00286B2A"/>
    <w:rsid w:val="00291697"/>
    <w:rsid w:val="002A04C7"/>
    <w:rsid w:val="002A3FB1"/>
    <w:rsid w:val="002B1495"/>
    <w:rsid w:val="002B6292"/>
    <w:rsid w:val="002B6CC6"/>
    <w:rsid w:val="002B7B76"/>
    <w:rsid w:val="002C0F0D"/>
    <w:rsid w:val="002C3617"/>
    <w:rsid w:val="002C5F86"/>
    <w:rsid w:val="002D0698"/>
    <w:rsid w:val="002D1305"/>
    <w:rsid w:val="002D28DE"/>
    <w:rsid w:val="002D540C"/>
    <w:rsid w:val="002E1CF0"/>
    <w:rsid w:val="002E7A3B"/>
    <w:rsid w:val="002F5ABB"/>
    <w:rsid w:val="002F6EB7"/>
    <w:rsid w:val="00302354"/>
    <w:rsid w:val="003101F4"/>
    <w:rsid w:val="00310D7B"/>
    <w:rsid w:val="00317407"/>
    <w:rsid w:val="00324EC7"/>
    <w:rsid w:val="00326820"/>
    <w:rsid w:val="00326B0C"/>
    <w:rsid w:val="00330081"/>
    <w:rsid w:val="0033194A"/>
    <w:rsid w:val="0033255A"/>
    <w:rsid w:val="003337DA"/>
    <w:rsid w:val="00351127"/>
    <w:rsid w:val="0035321F"/>
    <w:rsid w:val="003559B4"/>
    <w:rsid w:val="00360585"/>
    <w:rsid w:val="003638E7"/>
    <w:rsid w:val="00364153"/>
    <w:rsid w:val="00364ED1"/>
    <w:rsid w:val="00366E9E"/>
    <w:rsid w:val="00367588"/>
    <w:rsid w:val="00367D0A"/>
    <w:rsid w:val="00372DE5"/>
    <w:rsid w:val="003737AB"/>
    <w:rsid w:val="00373DA2"/>
    <w:rsid w:val="003765C5"/>
    <w:rsid w:val="003775BD"/>
    <w:rsid w:val="00377E85"/>
    <w:rsid w:val="00382D46"/>
    <w:rsid w:val="0038614C"/>
    <w:rsid w:val="003958EC"/>
    <w:rsid w:val="003A25EE"/>
    <w:rsid w:val="003A2D9F"/>
    <w:rsid w:val="003A3309"/>
    <w:rsid w:val="003C0B6D"/>
    <w:rsid w:val="003C6D52"/>
    <w:rsid w:val="003D0AD9"/>
    <w:rsid w:val="003D1E32"/>
    <w:rsid w:val="003D238C"/>
    <w:rsid w:val="003D3ECE"/>
    <w:rsid w:val="003D47A2"/>
    <w:rsid w:val="003D5FA5"/>
    <w:rsid w:val="003E2E68"/>
    <w:rsid w:val="003E3838"/>
    <w:rsid w:val="003E479E"/>
    <w:rsid w:val="003E5881"/>
    <w:rsid w:val="003E7986"/>
    <w:rsid w:val="003E7FB3"/>
    <w:rsid w:val="003F0481"/>
    <w:rsid w:val="003F6792"/>
    <w:rsid w:val="0040046D"/>
    <w:rsid w:val="00401FC1"/>
    <w:rsid w:val="0040705F"/>
    <w:rsid w:val="00407D99"/>
    <w:rsid w:val="004169A7"/>
    <w:rsid w:val="004171BD"/>
    <w:rsid w:val="0042312F"/>
    <w:rsid w:val="00427696"/>
    <w:rsid w:val="004331C2"/>
    <w:rsid w:val="004347D3"/>
    <w:rsid w:val="00440B03"/>
    <w:rsid w:val="004412A2"/>
    <w:rsid w:val="0044284E"/>
    <w:rsid w:val="00451090"/>
    <w:rsid w:val="00455516"/>
    <w:rsid w:val="004614F4"/>
    <w:rsid w:val="00463729"/>
    <w:rsid w:val="00464CD1"/>
    <w:rsid w:val="00466346"/>
    <w:rsid w:val="00467DF8"/>
    <w:rsid w:val="00470559"/>
    <w:rsid w:val="004754FF"/>
    <w:rsid w:val="00475A29"/>
    <w:rsid w:val="00477204"/>
    <w:rsid w:val="0047733D"/>
    <w:rsid w:val="00482D1C"/>
    <w:rsid w:val="00485FA6"/>
    <w:rsid w:val="004860F5"/>
    <w:rsid w:val="00490370"/>
    <w:rsid w:val="00494B5F"/>
    <w:rsid w:val="00494C61"/>
    <w:rsid w:val="004B5021"/>
    <w:rsid w:val="004C144D"/>
    <w:rsid w:val="004C678F"/>
    <w:rsid w:val="004D016A"/>
    <w:rsid w:val="004D163D"/>
    <w:rsid w:val="004D4679"/>
    <w:rsid w:val="004D4DB6"/>
    <w:rsid w:val="004E0BBF"/>
    <w:rsid w:val="004E48CA"/>
    <w:rsid w:val="004E63E1"/>
    <w:rsid w:val="0050094F"/>
    <w:rsid w:val="0051164A"/>
    <w:rsid w:val="00520BB6"/>
    <w:rsid w:val="00524FF7"/>
    <w:rsid w:val="00527A5A"/>
    <w:rsid w:val="00535B6C"/>
    <w:rsid w:val="0054621B"/>
    <w:rsid w:val="0055170E"/>
    <w:rsid w:val="0056032C"/>
    <w:rsid w:val="0056168D"/>
    <w:rsid w:val="005628B7"/>
    <w:rsid w:val="005662CF"/>
    <w:rsid w:val="00576021"/>
    <w:rsid w:val="005853E8"/>
    <w:rsid w:val="005854A6"/>
    <w:rsid w:val="00592BD2"/>
    <w:rsid w:val="00594438"/>
    <w:rsid w:val="005945A2"/>
    <w:rsid w:val="0059498D"/>
    <w:rsid w:val="005A0CAC"/>
    <w:rsid w:val="005A1AD4"/>
    <w:rsid w:val="005B1385"/>
    <w:rsid w:val="005B71CD"/>
    <w:rsid w:val="005D299D"/>
    <w:rsid w:val="005E5800"/>
    <w:rsid w:val="005E6330"/>
    <w:rsid w:val="005E78DB"/>
    <w:rsid w:val="005E791B"/>
    <w:rsid w:val="005F01B3"/>
    <w:rsid w:val="005F0D40"/>
    <w:rsid w:val="005F4E47"/>
    <w:rsid w:val="0060104C"/>
    <w:rsid w:val="0060105F"/>
    <w:rsid w:val="00602193"/>
    <w:rsid w:val="00602E00"/>
    <w:rsid w:val="0060571B"/>
    <w:rsid w:val="00606878"/>
    <w:rsid w:val="00612275"/>
    <w:rsid w:val="00612852"/>
    <w:rsid w:val="0061533F"/>
    <w:rsid w:val="006203CF"/>
    <w:rsid w:val="00622BDF"/>
    <w:rsid w:val="0062359F"/>
    <w:rsid w:val="00624646"/>
    <w:rsid w:val="006270EB"/>
    <w:rsid w:val="00627A9E"/>
    <w:rsid w:val="00630DE2"/>
    <w:rsid w:val="00632013"/>
    <w:rsid w:val="00633AD6"/>
    <w:rsid w:val="006348EE"/>
    <w:rsid w:val="00636016"/>
    <w:rsid w:val="00637D0C"/>
    <w:rsid w:val="006400E9"/>
    <w:rsid w:val="0064249E"/>
    <w:rsid w:val="00643025"/>
    <w:rsid w:val="0064351B"/>
    <w:rsid w:val="00643F0E"/>
    <w:rsid w:val="00650F42"/>
    <w:rsid w:val="00652872"/>
    <w:rsid w:val="00655146"/>
    <w:rsid w:val="00655EF1"/>
    <w:rsid w:val="00660DB5"/>
    <w:rsid w:val="006610D8"/>
    <w:rsid w:val="00662F06"/>
    <w:rsid w:val="0066343F"/>
    <w:rsid w:val="00671931"/>
    <w:rsid w:val="0067230C"/>
    <w:rsid w:val="006833A5"/>
    <w:rsid w:val="00684186"/>
    <w:rsid w:val="0068643E"/>
    <w:rsid w:val="00686701"/>
    <w:rsid w:val="006873E7"/>
    <w:rsid w:val="00687C6F"/>
    <w:rsid w:val="00694BB2"/>
    <w:rsid w:val="006A67BC"/>
    <w:rsid w:val="006A6E98"/>
    <w:rsid w:val="006A761F"/>
    <w:rsid w:val="006B7A1B"/>
    <w:rsid w:val="006C016C"/>
    <w:rsid w:val="006C1779"/>
    <w:rsid w:val="006E60BB"/>
    <w:rsid w:val="006E66E7"/>
    <w:rsid w:val="006E71F7"/>
    <w:rsid w:val="006F0F46"/>
    <w:rsid w:val="006F37F3"/>
    <w:rsid w:val="006F4A79"/>
    <w:rsid w:val="006F66FE"/>
    <w:rsid w:val="006F7FCD"/>
    <w:rsid w:val="007160EF"/>
    <w:rsid w:val="00720EAC"/>
    <w:rsid w:val="00723420"/>
    <w:rsid w:val="0072772E"/>
    <w:rsid w:val="00734B46"/>
    <w:rsid w:val="007373F8"/>
    <w:rsid w:val="00742760"/>
    <w:rsid w:val="00743B5F"/>
    <w:rsid w:val="00745600"/>
    <w:rsid w:val="007535D4"/>
    <w:rsid w:val="00753AAC"/>
    <w:rsid w:val="0076309D"/>
    <w:rsid w:val="007647E7"/>
    <w:rsid w:val="00764D54"/>
    <w:rsid w:val="00775AA9"/>
    <w:rsid w:val="00777CCF"/>
    <w:rsid w:val="00782E81"/>
    <w:rsid w:val="007929ED"/>
    <w:rsid w:val="007A1F1E"/>
    <w:rsid w:val="007A2C92"/>
    <w:rsid w:val="007A6DFA"/>
    <w:rsid w:val="007B265E"/>
    <w:rsid w:val="007B5EE7"/>
    <w:rsid w:val="007C27A4"/>
    <w:rsid w:val="007C428F"/>
    <w:rsid w:val="007D190D"/>
    <w:rsid w:val="007D5A7B"/>
    <w:rsid w:val="007D7FE4"/>
    <w:rsid w:val="007E2DCE"/>
    <w:rsid w:val="007F1EEC"/>
    <w:rsid w:val="007F2CCE"/>
    <w:rsid w:val="007F2D11"/>
    <w:rsid w:val="007F7B28"/>
    <w:rsid w:val="007F7CEE"/>
    <w:rsid w:val="00805BB8"/>
    <w:rsid w:val="00810896"/>
    <w:rsid w:val="00810A11"/>
    <w:rsid w:val="00811BA4"/>
    <w:rsid w:val="008204FD"/>
    <w:rsid w:val="00820DAC"/>
    <w:rsid w:val="00822C56"/>
    <w:rsid w:val="00825478"/>
    <w:rsid w:val="0082746F"/>
    <w:rsid w:val="00831606"/>
    <w:rsid w:val="00832E2F"/>
    <w:rsid w:val="00833267"/>
    <w:rsid w:val="00836F12"/>
    <w:rsid w:val="00841F69"/>
    <w:rsid w:val="00845D14"/>
    <w:rsid w:val="00845DAB"/>
    <w:rsid w:val="00846105"/>
    <w:rsid w:val="0085117F"/>
    <w:rsid w:val="00852495"/>
    <w:rsid w:val="00852E64"/>
    <w:rsid w:val="008572B2"/>
    <w:rsid w:val="00857F34"/>
    <w:rsid w:val="00857FAC"/>
    <w:rsid w:val="00862F26"/>
    <w:rsid w:val="008642E4"/>
    <w:rsid w:val="00864DBE"/>
    <w:rsid w:val="008664EC"/>
    <w:rsid w:val="008706A7"/>
    <w:rsid w:val="0087399C"/>
    <w:rsid w:val="008742B6"/>
    <w:rsid w:val="0087618B"/>
    <w:rsid w:val="00876D96"/>
    <w:rsid w:val="008832DB"/>
    <w:rsid w:val="008838E2"/>
    <w:rsid w:val="00886E47"/>
    <w:rsid w:val="008A1940"/>
    <w:rsid w:val="008A2469"/>
    <w:rsid w:val="008B39FD"/>
    <w:rsid w:val="008B3E9C"/>
    <w:rsid w:val="008C1BFC"/>
    <w:rsid w:val="008D0CD1"/>
    <w:rsid w:val="008D2BF3"/>
    <w:rsid w:val="008D3D03"/>
    <w:rsid w:val="008D42C2"/>
    <w:rsid w:val="008D6ED6"/>
    <w:rsid w:val="008D7328"/>
    <w:rsid w:val="008E4384"/>
    <w:rsid w:val="008E635D"/>
    <w:rsid w:val="008F04BD"/>
    <w:rsid w:val="008F1608"/>
    <w:rsid w:val="008F3309"/>
    <w:rsid w:val="008F335B"/>
    <w:rsid w:val="008F7986"/>
    <w:rsid w:val="009002E8"/>
    <w:rsid w:val="00901022"/>
    <w:rsid w:val="0090106E"/>
    <w:rsid w:val="00903EE6"/>
    <w:rsid w:val="009044CF"/>
    <w:rsid w:val="00907244"/>
    <w:rsid w:val="00907BF0"/>
    <w:rsid w:val="00911C4C"/>
    <w:rsid w:val="009130E0"/>
    <w:rsid w:val="0091359C"/>
    <w:rsid w:val="0091363C"/>
    <w:rsid w:val="009145FE"/>
    <w:rsid w:val="00917450"/>
    <w:rsid w:val="00921B12"/>
    <w:rsid w:val="00921CFC"/>
    <w:rsid w:val="00923606"/>
    <w:rsid w:val="00923B67"/>
    <w:rsid w:val="009319CD"/>
    <w:rsid w:val="0093672A"/>
    <w:rsid w:val="00952A68"/>
    <w:rsid w:val="009535D5"/>
    <w:rsid w:val="009551EB"/>
    <w:rsid w:val="00963332"/>
    <w:rsid w:val="009645D3"/>
    <w:rsid w:val="00972073"/>
    <w:rsid w:val="00975665"/>
    <w:rsid w:val="00975E6D"/>
    <w:rsid w:val="0098477A"/>
    <w:rsid w:val="0099199B"/>
    <w:rsid w:val="00992D7E"/>
    <w:rsid w:val="0099772C"/>
    <w:rsid w:val="009A35CE"/>
    <w:rsid w:val="009A4332"/>
    <w:rsid w:val="009A4C8C"/>
    <w:rsid w:val="009A67A8"/>
    <w:rsid w:val="009A772E"/>
    <w:rsid w:val="009B2B7A"/>
    <w:rsid w:val="009B4B76"/>
    <w:rsid w:val="009B64A9"/>
    <w:rsid w:val="009B6F47"/>
    <w:rsid w:val="009C01DB"/>
    <w:rsid w:val="009C0B5C"/>
    <w:rsid w:val="009C1D3C"/>
    <w:rsid w:val="009C5D11"/>
    <w:rsid w:val="009D1ED7"/>
    <w:rsid w:val="009D3FBE"/>
    <w:rsid w:val="009D5437"/>
    <w:rsid w:val="009D6DE4"/>
    <w:rsid w:val="009D72F6"/>
    <w:rsid w:val="009E216D"/>
    <w:rsid w:val="009E26E0"/>
    <w:rsid w:val="009E2719"/>
    <w:rsid w:val="009E5AD6"/>
    <w:rsid w:val="009F3DCD"/>
    <w:rsid w:val="009F3E24"/>
    <w:rsid w:val="009F4A26"/>
    <w:rsid w:val="00A02F25"/>
    <w:rsid w:val="00A0739F"/>
    <w:rsid w:val="00A118FC"/>
    <w:rsid w:val="00A13EC0"/>
    <w:rsid w:val="00A15084"/>
    <w:rsid w:val="00A21E9B"/>
    <w:rsid w:val="00A221A3"/>
    <w:rsid w:val="00A2428C"/>
    <w:rsid w:val="00A254E2"/>
    <w:rsid w:val="00A25D6E"/>
    <w:rsid w:val="00A27901"/>
    <w:rsid w:val="00A3021D"/>
    <w:rsid w:val="00A3464C"/>
    <w:rsid w:val="00A35EFA"/>
    <w:rsid w:val="00A37E16"/>
    <w:rsid w:val="00A54C1F"/>
    <w:rsid w:val="00A6028F"/>
    <w:rsid w:val="00A64CB7"/>
    <w:rsid w:val="00A64E55"/>
    <w:rsid w:val="00A6645A"/>
    <w:rsid w:val="00A75384"/>
    <w:rsid w:val="00AA2C46"/>
    <w:rsid w:val="00AA3F9C"/>
    <w:rsid w:val="00AA7605"/>
    <w:rsid w:val="00AB3144"/>
    <w:rsid w:val="00AB59AB"/>
    <w:rsid w:val="00AC1171"/>
    <w:rsid w:val="00AC31EF"/>
    <w:rsid w:val="00AE56FF"/>
    <w:rsid w:val="00AF574C"/>
    <w:rsid w:val="00AF5CE0"/>
    <w:rsid w:val="00B03B97"/>
    <w:rsid w:val="00B055C9"/>
    <w:rsid w:val="00B05D10"/>
    <w:rsid w:val="00B105DB"/>
    <w:rsid w:val="00B122B2"/>
    <w:rsid w:val="00B12B41"/>
    <w:rsid w:val="00B1340C"/>
    <w:rsid w:val="00B14290"/>
    <w:rsid w:val="00B152F9"/>
    <w:rsid w:val="00B16DF1"/>
    <w:rsid w:val="00B22FF7"/>
    <w:rsid w:val="00B2359E"/>
    <w:rsid w:val="00B251E4"/>
    <w:rsid w:val="00B27216"/>
    <w:rsid w:val="00B32551"/>
    <w:rsid w:val="00B3651D"/>
    <w:rsid w:val="00B37575"/>
    <w:rsid w:val="00B50FE8"/>
    <w:rsid w:val="00B53D72"/>
    <w:rsid w:val="00B53FCB"/>
    <w:rsid w:val="00B544EB"/>
    <w:rsid w:val="00B54A2B"/>
    <w:rsid w:val="00B565D1"/>
    <w:rsid w:val="00B56788"/>
    <w:rsid w:val="00B57E8A"/>
    <w:rsid w:val="00B624DB"/>
    <w:rsid w:val="00B711DB"/>
    <w:rsid w:val="00B714CE"/>
    <w:rsid w:val="00B726CA"/>
    <w:rsid w:val="00B73897"/>
    <w:rsid w:val="00B7431C"/>
    <w:rsid w:val="00B777E9"/>
    <w:rsid w:val="00B77B6E"/>
    <w:rsid w:val="00B80CE7"/>
    <w:rsid w:val="00B824C8"/>
    <w:rsid w:val="00B85C02"/>
    <w:rsid w:val="00B93B7E"/>
    <w:rsid w:val="00B95691"/>
    <w:rsid w:val="00B96C0D"/>
    <w:rsid w:val="00BA71FB"/>
    <w:rsid w:val="00BB2ED4"/>
    <w:rsid w:val="00BB4586"/>
    <w:rsid w:val="00BB5594"/>
    <w:rsid w:val="00BB62AB"/>
    <w:rsid w:val="00BB77D2"/>
    <w:rsid w:val="00BC15E6"/>
    <w:rsid w:val="00BC1CD6"/>
    <w:rsid w:val="00BC283C"/>
    <w:rsid w:val="00BC474C"/>
    <w:rsid w:val="00BC6FFE"/>
    <w:rsid w:val="00BC7433"/>
    <w:rsid w:val="00BC7837"/>
    <w:rsid w:val="00BD7BDC"/>
    <w:rsid w:val="00BE0583"/>
    <w:rsid w:val="00BE36B7"/>
    <w:rsid w:val="00BE48F0"/>
    <w:rsid w:val="00BE49FB"/>
    <w:rsid w:val="00BE738C"/>
    <w:rsid w:val="00BF0072"/>
    <w:rsid w:val="00BF485D"/>
    <w:rsid w:val="00C066D6"/>
    <w:rsid w:val="00C07235"/>
    <w:rsid w:val="00C20134"/>
    <w:rsid w:val="00C20998"/>
    <w:rsid w:val="00C2177F"/>
    <w:rsid w:val="00C2427C"/>
    <w:rsid w:val="00C3066B"/>
    <w:rsid w:val="00C37542"/>
    <w:rsid w:val="00C407A4"/>
    <w:rsid w:val="00C41FAC"/>
    <w:rsid w:val="00C44006"/>
    <w:rsid w:val="00C4668A"/>
    <w:rsid w:val="00C534DA"/>
    <w:rsid w:val="00C53CCD"/>
    <w:rsid w:val="00C560CB"/>
    <w:rsid w:val="00C64344"/>
    <w:rsid w:val="00C742C1"/>
    <w:rsid w:val="00C74F2A"/>
    <w:rsid w:val="00C75D59"/>
    <w:rsid w:val="00C773C2"/>
    <w:rsid w:val="00C81638"/>
    <w:rsid w:val="00C820FB"/>
    <w:rsid w:val="00C8407E"/>
    <w:rsid w:val="00C87C83"/>
    <w:rsid w:val="00C91D7E"/>
    <w:rsid w:val="00CA6FE4"/>
    <w:rsid w:val="00CB670A"/>
    <w:rsid w:val="00CD0DB9"/>
    <w:rsid w:val="00CD531D"/>
    <w:rsid w:val="00CD5F52"/>
    <w:rsid w:val="00CE0021"/>
    <w:rsid w:val="00CE2518"/>
    <w:rsid w:val="00CE616E"/>
    <w:rsid w:val="00CF0DCA"/>
    <w:rsid w:val="00CF2675"/>
    <w:rsid w:val="00CF4C28"/>
    <w:rsid w:val="00CF5D69"/>
    <w:rsid w:val="00D048D3"/>
    <w:rsid w:val="00D06C20"/>
    <w:rsid w:val="00D10D21"/>
    <w:rsid w:val="00D11755"/>
    <w:rsid w:val="00D12208"/>
    <w:rsid w:val="00D14B93"/>
    <w:rsid w:val="00D154AD"/>
    <w:rsid w:val="00D171D9"/>
    <w:rsid w:val="00D242B0"/>
    <w:rsid w:val="00D341F3"/>
    <w:rsid w:val="00D346ED"/>
    <w:rsid w:val="00D34A30"/>
    <w:rsid w:val="00D3776C"/>
    <w:rsid w:val="00D435FD"/>
    <w:rsid w:val="00D4382B"/>
    <w:rsid w:val="00D43B39"/>
    <w:rsid w:val="00D468B2"/>
    <w:rsid w:val="00D4710F"/>
    <w:rsid w:val="00D51423"/>
    <w:rsid w:val="00D51AC2"/>
    <w:rsid w:val="00D52802"/>
    <w:rsid w:val="00D531AC"/>
    <w:rsid w:val="00D60C71"/>
    <w:rsid w:val="00D6467D"/>
    <w:rsid w:val="00D653E6"/>
    <w:rsid w:val="00D66B24"/>
    <w:rsid w:val="00D76602"/>
    <w:rsid w:val="00D76C9F"/>
    <w:rsid w:val="00D8087C"/>
    <w:rsid w:val="00D8185E"/>
    <w:rsid w:val="00D8330A"/>
    <w:rsid w:val="00D83ED0"/>
    <w:rsid w:val="00D92A43"/>
    <w:rsid w:val="00D948AC"/>
    <w:rsid w:val="00DA0A03"/>
    <w:rsid w:val="00DA0E3B"/>
    <w:rsid w:val="00DA1B05"/>
    <w:rsid w:val="00DA2AD7"/>
    <w:rsid w:val="00DA43F0"/>
    <w:rsid w:val="00DA7017"/>
    <w:rsid w:val="00DA76D1"/>
    <w:rsid w:val="00DB0FA5"/>
    <w:rsid w:val="00DB1CB8"/>
    <w:rsid w:val="00DB2C26"/>
    <w:rsid w:val="00DB429B"/>
    <w:rsid w:val="00DB5C07"/>
    <w:rsid w:val="00DC09CB"/>
    <w:rsid w:val="00DC262B"/>
    <w:rsid w:val="00DC4D43"/>
    <w:rsid w:val="00DC512F"/>
    <w:rsid w:val="00DC57DD"/>
    <w:rsid w:val="00DD25DC"/>
    <w:rsid w:val="00DD3B81"/>
    <w:rsid w:val="00DD5870"/>
    <w:rsid w:val="00DD7F45"/>
    <w:rsid w:val="00DE6E10"/>
    <w:rsid w:val="00DF2ACE"/>
    <w:rsid w:val="00DF332F"/>
    <w:rsid w:val="00DF4665"/>
    <w:rsid w:val="00DF4836"/>
    <w:rsid w:val="00DF59C6"/>
    <w:rsid w:val="00E0373B"/>
    <w:rsid w:val="00E05740"/>
    <w:rsid w:val="00E06C57"/>
    <w:rsid w:val="00E25757"/>
    <w:rsid w:val="00E31DF1"/>
    <w:rsid w:val="00E41851"/>
    <w:rsid w:val="00E422D1"/>
    <w:rsid w:val="00E42CB8"/>
    <w:rsid w:val="00E504F6"/>
    <w:rsid w:val="00E540D3"/>
    <w:rsid w:val="00E550E4"/>
    <w:rsid w:val="00E5F207"/>
    <w:rsid w:val="00E64F09"/>
    <w:rsid w:val="00E66AA7"/>
    <w:rsid w:val="00E7134D"/>
    <w:rsid w:val="00E718AC"/>
    <w:rsid w:val="00E732BF"/>
    <w:rsid w:val="00E81395"/>
    <w:rsid w:val="00E82655"/>
    <w:rsid w:val="00E842CF"/>
    <w:rsid w:val="00E84DE8"/>
    <w:rsid w:val="00E850F0"/>
    <w:rsid w:val="00E85300"/>
    <w:rsid w:val="00E8561A"/>
    <w:rsid w:val="00E86BD8"/>
    <w:rsid w:val="00E95AFD"/>
    <w:rsid w:val="00E96902"/>
    <w:rsid w:val="00EA668D"/>
    <w:rsid w:val="00EA6BD6"/>
    <w:rsid w:val="00EB2A2B"/>
    <w:rsid w:val="00EB4402"/>
    <w:rsid w:val="00EB5F72"/>
    <w:rsid w:val="00EB7D98"/>
    <w:rsid w:val="00EC243B"/>
    <w:rsid w:val="00EC47D9"/>
    <w:rsid w:val="00EC4C53"/>
    <w:rsid w:val="00ED4846"/>
    <w:rsid w:val="00ED5838"/>
    <w:rsid w:val="00ED648B"/>
    <w:rsid w:val="00EE0800"/>
    <w:rsid w:val="00EE0BFE"/>
    <w:rsid w:val="00EE111E"/>
    <w:rsid w:val="00EE56E1"/>
    <w:rsid w:val="00EE6579"/>
    <w:rsid w:val="00EF3EAF"/>
    <w:rsid w:val="00EF41D3"/>
    <w:rsid w:val="00EF51BE"/>
    <w:rsid w:val="00EF6C61"/>
    <w:rsid w:val="00F041DD"/>
    <w:rsid w:val="00F04652"/>
    <w:rsid w:val="00F06BC8"/>
    <w:rsid w:val="00F1209A"/>
    <w:rsid w:val="00F1356B"/>
    <w:rsid w:val="00F13C66"/>
    <w:rsid w:val="00F14945"/>
    <w:rsid w:val="00F1544A"/>
    <w:rsid w:val="00F159AA"/>
    <w:rsid w:val="00F16615"/>
    <w:rsid w:val="00F17C17"/>
    <w:rsid w:val="00F202EA"/>
    <w:rsid w:val="00F30FC5"/>
    <w:rsid w:val="00F578B5"/>
    <w:rsid w:val="00F60850"/>
    <w:rsid w:val="00F60DF5"/>
    <w:rsid w:val="00F61098"/>
    <w:rsid w:val="00F630B0"/>
    <w:rsid w:val="00F6758D"/>
    <w:rsid w:val="00F7399E"/>
    <w:rsid w:val="00F7454B"/>
    <w:rsid w:val="00F82167"/>
    <w:rsid w:val="00F866CF"/>
    <w:rsid w:val="00F87311"/>
    <w:rsid w:val="00F87F4A"/>
    <w:rsid w:val="00F94AF1"/>
    <w:rsid w:val="00FA5D7F"/>
    <w:rsid w:val="00FB1DC5"/>
    <w:rsid w:val="00FB405C"/>
    <w:rsid w:val="00FB4D41"/>
    <w:rsid w:val="00FB7568"/>
    <w:rsid w:val="00FC17B6"/>
    <w:rsid w:val="00FC4352"/>
    <w:rsid w:val="00FC7AE6"/>
    <w:rsid w:val="00FD0676"/>
    <w:rsid w:val="00FD1732"/>
    <w:rsid w:val="00FD33E5"/>
    <w:rsid w:val="00FD4322"/>
    <w:rsid w:val="00FD58D9"/>
    <w:rsid w:val="00FE2735"/>
    <w:rsid w:val="00FE38EB"/>
    <w:rsid w:val="00FF0B35"/>
    <w:rsid w:val="00FF32FD"/>
    <w:rsid w:val="00FF5854"/>
    <w:rsid w:val="00FF5E36"/>
    <w:rsid w:val="0175E327"/>
    <w:rsid w:val="018B2C02"/>
    <w:rsid w:val="01B4AF00"/>
    <w:rsid w:val="0221FF2D"/>
    <w:rsid w:val="024C5D2D"/>
    <w:rsid w:val="02926602"/>
    <w:rsid w:val="0344E173"/>
    <w:rsid w:val="03617711"/>
    <w:rsid w:val="03D7A8A4"/>
    <w:rsid w:val="03F0594A"/>
    <w:rsid w:val="04C2CCC4"/>
    <w:rsid w:val="04CABA4A"/>
    <w:rsid w:val="0520BC23"/>
    <w:rsid w:val="056EC192"/>
    <w:rsid w:val="0583FDEF"/>
    <w:rsid w:val="05B1F925"/>
    <w:rsid w:val="05CCA550"/>
    <w:rsid w:val="061B3CB1"/>
    <w:rsid w:val="068E4DF6"/>
    <w:rsid w:val="06B1447D"/>
    <w:rsid w:val="071FCE50"/>
    <w:rsid w:val="076875B1"/>
    <w:rsid w:val="079488F7"/>
    <w:rsid w:val="07AC0501"/>
    <w:rsid w:val="07D1973D"/>
    <w:rsid w:val="07E2D960"/>
    <w:rsid w:val="086CFC53"/>
    <w:rsid w:val="08B4E01B"/>
    <w:rsid w:val="08BB52FD"/>
    <w:rsid w:val="09144E28"/>
    <w:rsid w:val="092E8DD2"/>
    <w:rsid w:val="0987D44A"/>
    <w:rsid w:val="09A13954"/>
    <w:rsid w:val="09C5EEB8"/>
    <w:rsid w:val="0A5068BD"/>
    <w:rsid w:val="0A672C56"/>
    <w:rsid w:val="0A971148"/>
    <w:rsid w:val="0B1BC58A"/>
    <w:rsid w:val="0B320E48"/>
    <w:rsid w:val="0B3421AC"/>
    <w:rsid w:val="0B39FBCE"/>
    <w:rsid w:val="0B4672C1"/>
    <w:rsid w:val="0BB9AC2C"/>
    <w:rsid w:val="0BBCFB29"/>
    <w:rsid w:val="0BDAB612"/>
    <w:rsid w:val="0BEC80DD"/>
    <w:rsid w:val="0BF848E0"/>
    <w:rsid w:val="0C355EE3"/>
    <w:rsid w:val="0C826FF0"/>
    <w:rsid w:val="0CA3C42F"/>
    <w:rsid w:val="0CD5CC2F"/>
    <w:rsid w:val="0D8D61AC"/>
    <w:rsid w:val="0DB0D7A4"/>
    <w:rsid w:val="0DF28A91"/>
    <w:rsid w:val="0E554551"/>
    <w:rsid w:val="0E69AF0A"/>
    <w:rsid w:val="0E6F57FC"/>
    <w:rsid w:val="0F53E1A8"/>
    <w:rsid w:val="0FAD93D5"/>
    <w:rsid w:val="0FCECABC"/>
    <w:rsid w:val="0FD4DA92"/>
    <w:rsid w:val="0FE0A429"/>
    <w:rsid w:val="10057ACB"/>
    <w:rsid w:val="101EA7C8"/>
    <w:rsid w:val="1020C933"/>
    <w:rsid w:val="1031008D"/>
    <w:rsid w:val="10DA7432"/>
    <w:rsid w:val="1108B130"/>
    <w:rsid w:val="112D93D3"/>
    <w:rsid w:val="113DC273"/>
    <w:rsid w:val="1151D643"/>
    <w:rsid w:val="118BCF4D"/>
    <w:rsid w:val="11A14B2C"/>
    <w:rsid w:val="11A93D52"/>
    <w:rsid w:val="11C31C29"/>
    <w:rsid w:val="11C7383A"/>
    <w:rsid w:val="1206CB47"/>
    <w:rsid w:val="1255188D"/>
    <w:rsid w:val="128D8161"/>
    <w:rsid w:val="1300F671"/>
    <w:rsid w:val="1307161A"/>
    <w:rsid w:val="1328C84B"/>
    <w:rsid w:val="13450DB3"/>
    <w:rsid w:val="135EEC8A"/>
    <w:rsid w:val="139DED1F"/>
    <w:rsid w:val="13B3764F"/>
    <w:rsid w:val="13E5DB42"/>
    <w:rsid w:val="13F3F810"/>
    <w:rsid w:val="13FAF4CB"/>
    <w:rsid w:val="1459CC01"/>
    <w:rsid w:val="1475E007"/>
    <w:rsid w:val="149A9F2C"/>
    <w:rsid w:val="14BD00E4"/>
    <w:rsid w:val="14E0DE14"/>
    <w:rsid w:val="14F31201"/>
    <w:rsid w:val="1501ED61"/>
    <w:rsid w:val="15A213DF"/>
    <w:rsid w:val="15BB78AA"/>
    <w:rsid w:val="15DA954C"/>
    <w:rsid w:val="15EAB6A0"/>
    <w:rsid w:val="15FA5FF5"/>
    <w:rsid w:val="160C3C99"/>
    <w:rsid w:val="16579832"/>
    <w:rsid w:val="166DFDB9"/>
    <w:rsid w:val="16F7ADD7"/>
    <w:rsid w:val="16FFF7E9"/>
    <w:rsid w:val="1757490B"/>
    <w:rsid w:val="17868701"/>
    <w:rsid w:val="17AD80C9"/>
    <w:rsid w:val="17E235EC"/>
    <w:rsid w:val="18005C62"/>
    <w:rsid w:val="1801519B"/>
    <w:rsid w:val="18109150"/>
    <w:rsid w:val="18187ED6"/>
    <w:rsid w:val="184E651A"/>
    <w:rsid w:val="186D61AB"/>
    <w:rsid w:val="18EBFA93"/>
    <w:rsid w:val="1921AD69"/>
    <w:rsid w:val="195F53DD"/>
    <w:rsid w:val="19AC5D11"/>
    <w:rsid w:val="1A1C9869"/>
    <w:rsid w:val="1A1E5D3E"/>
    <w:rsid w:val="1A6E67E6"/>
    <w:rsid w:val="1A9D84BB"/>
    <w:rsid w:val="1AB820F5"/>
    <w:rsid w:val="1AE5218B"/>
    <w:rsid w:val="1AFE1403"/>
    <w:rsid w:val="1B38A454"/>
    <w:rsid w:val="1B67EC57"/>
    <w:rsid w:val="1C0683A0"/>
    <w:rsid w:val="1C2ABA2E"/>
    <w:rsid w:val="1CCC5924"/>
    <w:rsid w:val="1CDD3F3D"/>
    <w:rsid w:val="1CE3FDD3"/>
    <w:rsid w:val="1CE4442E"/>
    <w:rsid w:val="1D2E6B9C"/>
    <w:rsid w:val="1D578921"/>
    <w:rsid w:val="1D6AC8ED"/>
    <w:rsid w:val="1D9C4950"/>
    <w:rsid w:val="1DD9CCE5"/>
    <w:rsid w:val="1E45D02D"/>
    <w:rsid w:val="1E49F684"/>
    <w:rsid w:val="1E790F9E"/>
    <w:rsid w:val="1E8F3206"/>
    <w:rsid w:val="1EB4FB7E"/>
    <w:rsid w:val="1ECD5660"/>
    <w:rsid w:val="1F006071"/>
    <w:rsid w:val="1F156743"/>
    <w:rsid w:val="1F1B828B"/>
    <w:rsid w:val="1F31B074"/>
    <w:rsid w:val="1F3BBED0"/>
    <w:rsid w:val="1FAB0582"/>
    <w:rsid w:val="1FBA8302"/>
    <w:rsid w:val="2014DFFF"/>
    <w:rsid w:val="2073BD40"/>
    <w:rsid w:val="20A50F8E"/>
    <w:rsid w:val="20BBAF5F"/>
    <w:rsid w:val="20EA10F6"/>
    <w:rsid w:val="20F6B85A"/>
    <w:rsid w:val="21470680"/>
    <w:rsid w:val="21780AB9"/>
    <w:rsid w:val="218A2DAC"/>
    <w:rsid w:val="219122BC"/>
    <w:rsid w:val="219DBA42"/>
    <w:rsid w:val="21EA7232"/>
    <w:rsid w:val="21F7EDBC"/>
    <w:rsid w:val="220AB3E3"/>
    <w:rsid w:val="22276BE7"/>
    <w:rsid w:val="2228F359"/>
    <w:rsid w:val="222A79B9"/>
    <w:rsid w:val="226DEB36"/>
    <w:rsid w:val="22A20B3F"/>
    <w:rsid w:val="22D73427"/>
    <w:rsid w:val="23501055"/>
    <w:rsid w:val="23516CD8"/>
    <w:rsid w:val="2361B12E"/>
    <w:rsid w:val="23799B2B"/>
    <w:rsid w:val="23912100"/>
    <w:rsid w:val="23B9A580"/>
    <w:rsid w:val="23E062A6"/>
    <w:rsid w:val="2437D0EF"/>
    <w:rsid w:val="24475859"/>
    <w:rsid w:val="24557055"/>
    <w:rsid w:val="24BD5161"/>
    <w:rsid w:val="251E2312"/>
    <w:rsid w:val="25392044"/>
    <w:rsid w:val="25465584"/>
    <w:rsid w:val="25706BB2"/>
    <w:rsid w:val="258D69C4"/>
    <w:rsid w:val="25B061F5"/>
    <w:rsid w:val="2608E285"/>
    <w:rsid w:val="26184E3C"/>
    <w:rsid w:val="2629B740"/>
    <w:rsid w:val="262A4DE9"/>
    <w:rsid w:val="262FC671"/>
    <w:rsid w:val="2692D23F"/>
    <w:rsid w:val="26A82906"/>
    <w:rsid w:val="26F698E6"/>
    <w:rsid w:val="27489193"/>
    <w:rsid w:val="276C91EE"/>
    <w:rsid w:val="277C07C3"/>
    <w:rsid w:val="27AA9B81"/>
    <w:rsid w:val="27BE41C6"/>
    <w:rsid w:val="27C04780"/>
    <w:rsid w:val="27D21ABC"/>
    <w:rsid w:val="27EE5670"/>
    <w:rsid w:val="27F7B920"/>
    <w:rsid w:val="28A0E9C3"/>
    <w:rsid w:val="28C64169"/>
    <w:rsid w:val="29294860"/>
    <w:rsid w:val="2993D5E7"/>
    <w:rsid w:val="29C1DB8F"/>
    <w:rsid w:val="29E3FF0B"/>
    <w:rsid w:val="2A075410"/>
    <w:rsid w:val="2AD85A68"/>
    <w:rsid w:val="2B0DB573"/>
    <w:rsid w:val="2BEFDA92"/>
    <w:rsid w:val="2C9DA30A"/>
    <w:rsid w:val="2CE46CCB"/>
    <w:rsid w:val="2CFDFC1A"/>
    <w:rsid w:val="2D357071"/>
    <w:rsid w:val="2D64245A"/>
    <w:rsid w:val="2D7CA6B3"/>
    <w:rsid w:val="2D9EB475"/>
    <w:rsid w:val="2DF7D93D"/>
    <w:rsid w:val="2E0ED06B"/>
    <w:rsid w:val="2E3BDCAF"/>
    <w:rsid w:val="2EC6E0F7"/>
    <w:rsid w:val="2EFD9B3A"/>
    <w:rsid w:val="2F0D80AD"/>
    <w:rsid w:val="2F351A3D"/>
    <w:rsid w:val="2F6743E3"/>
    <w:rsid w:val="2F8719A8"/>
    <w:rsid w:val="2FDB997E"/>
    <w:rsid w:val="30A6C2D2"/>
    <w:rsid w:val="30E98740"/>
    <w:rsid w:val="30FF0640"/>
    <w:rsid w:val="31031444"/>
    <w:rsid w:val="312AD78F"/>
    <w:rsid w:val="314B53EB"/>
    <w:rsid w:val="315BF69C"/>
    <w:rsid w:val="31773016"/>
    <w:rsid w:val="31B32BEA"/>
    <w:rsid w:val="31B3510C"/>
    <w:rsid w:val="324CEA0F"/>
    <w:rsid w:val="327F0B9C"/>
    <w:rsid w:val="3296BF25"/>
    <w:rsid w:val="329AD6A1"/>
    <w:rsid w:val="32BEBA6A"/>
    <w:rsid w:val="32C91D49"/>
    <w:rsid w:val="32D7E2C7"/>
    <w:rsid w:val="32FE9142"/>
    <w:rsid w:val="33AE83D8"/>
    <w:rsid w:val="33EFA9DD"/>
    <w:rsid w:val="33F956AD"/>
    <w:rsid w:val="344BEFDD"/>
    <w:rsid w:val="34DEEBCA"/>
    <w:rsid w:val="34F40458"/>
    <w:rsid w:val="350707AE"/>
    <w:rsid w:val="351EF0D2"/>
    <w:rsid w:val="354DFB33"/>
    <w:rsid w:val="356A8E4B"/>
    <w:rsid w:val="35CFA245"/>
    <w:rsid w:val="35D87DE3"/>
    <w:rsid w:val="35EA1D3E"/>
    <w:rsid w:val="35EB23F6"/>
    <w:rsid w:val="364EF6E4"/>
    <w:rsid w:val="36B912FB"/>
    <w:rsid w:val="36EBF613"/>
    <w:rsid w:val="37149E0F"/>
    <w:rsid w:val="373C5E17"/>
    <w:rsid w:val="373D7183"/>
    <w:rsid w:val="3745DA6C"/>
    <w:rsid w:val="3768FDB5"/>
    <w:rsid w:val="37E907E5"/>
    <w:rsid w:val="383D2BB2"/>
    <w:rsid w:val="383E0334"/>
    <w:rsid w:val="386EA862"/>
    <w:rsid w:val="387A05E6"/>
    <w:rsid w:val="38BA0316"/>
    <w:rsid w:val="38FBF281"/>
    <w:rsid w:val="39E36757"/>
    <w:rsid w:val="39E4ADB9"/>
    <w:rsid w:val="3A183C0A"/>
    <w:rsid w:val="3A22668C"/>
    <w:rsid w:val="3A54052C"/>
    <w:rsid w:val="3A6AB002"/>
    <w:rsid w:val="3A7CE0FD"/>
    <w:rsid w:val="3A99EC8C"/>
    <w:rsid w:val="3AC02663"/>
    <w:rsid w:val="3BAF99C2"/>
    <w:rsid w:val="3BCECE2C"/>
    <w:rsid w:val="3BEA1F29"/>
    <w:rsid w:val="3BEB90FD"/>
    <w:rsid w:val="3BFFC32C"/>
    <w:rsid w:val="3C593A55"/>
    <w:rsid w:val="3C659CB0"/>
    <w:rsid w:val="3C7CD213"/>
    <w:rsid w:val="3CA4DB02"/>
    <w:rsid w:val="3CAC5348"/>
    <w:rsid w:val="3CCB4FD9"/>
    <w:rsid w:val="3CD3AF57"/>
    <w:rsid w:val="3D0A51F0"/>
    <w:rsid w:val="3D7F9CCD"/>
    <w:rsid w:val="3DF2D223"/>
    <w:rsid w:val="3E1EE279"/>
    <w:rsid w:val="3E4AAD76"/>
    <w:rsid w:val="3EADA515"/>
    <w:rsid w:val="3EE61AE2"/>
    <w:rsid w:val="3EEF2AA9"/>
    <w:rsid w:val="3F013E2A"/>
    <w:rsid w:val="3F7D67AD"/>
    <w:rsid w:val="3FC85058"/>
    <w:rsid w:val="40FD3568"/>
    <w:rsid w:val="410EC08F"/>
    <w:rsid w:val="412A6E45"/>
    <w:rsid w:val="413B0ECF"/>
    <w:rsid w:val="41529CF5"/>
    <w:rsid w:val="416C4A5A"/>
    <w:rsid w:val="41AB2509"/>
    <w:rsid w:val="41AD1B03"/>
    <w:rsid w:val="41D61F6F"/>
    <w:rsid w:val="41DA6A14"/>
    <w:rsid w:val="42663030"/>
    <w:rsid w:val="428F675D"/>
    <w:rsid w:val="42C63EA6"/>
    <w:rsid w:val="42C64346"/>
    <w:rsid w:val="42CA21EF"/>
    <w:rsid w:val="432A673C"/>
    <w:rsid w:val="4332DF54"/>
    <w:rsid w:val="436FB559"/>
    <w:rsid w:val="4392645D"/>
    <w:rsid w:val="443C59AC"/>
    <w:rsid w:val="44620F07"/>
    <w:rsid w:val="446213A7"/>
    <w:rsid w:val="44BC6F3E"/>
    <w:rsid w:val="44C3647A"/>
    <w:rsid w:val="44C3716D"/>
    <w:rsid w:val="452DA159"/>
    <w:rsid w:val="454A6653"/>
    <w:rsid w:val="46146C7C"/>
    <w:rsid w:val="463B8203"/>
    <w:rsid w:val="4655DBEA"/>
    <w:rsid w:val="467D7FA6"/>
    <w:rsid w:val="472DB00A"/>
    <w:rsid w:val="4792F133"/>
    <w:rsid w:val="47A412A1"/>
    <w:rsid w:val="47E12B07"/>
    <w:rsid w:val="48F11DDB"/>
    <w:rsid w:val="49237AA4"/>
    <w:rsid w:val="494C0D3E"/>
    <w:rsid w:val="496E6C85"/>
    <w:rsid w:val="49F0A0F3"/>
    <w:rsid w:val="4A49D7C5"/>
    <w:rsid w:val="4A4B4AA7"/>
    <w:rsid w:val="4AD054F2"/>
    <w:rsid w:val="4B3B1A0D"/>
    <w:rsid w:val="4B81709B"/>
    <w:rsid w:val="4B984AA0"/>
    <w:rsid w:val="4BB65C87"/>
    <w:rsid w:val="4BC1F649"/>
    <w:rsid w:val="4C35E77B"/>
    <w:rsid w:val="4C7CFA02"/>
    <w:rsid w:val="4C97C01E"/>
    <w:rsid w:val="4CB25A4E"/>
    <w:rsid w:val="4D081709"/>
    <w:rsid w:val="4D5E4896"/>
    <w:rsid w:val="4E2C932E"/>
    <w:rsid w:val="4E2E4DFA"/>
    <w:rsid w:val="4EFA18F7"/>
    <w:rsid w:val="4F1075A5"/>
    <w:rsid w:val="4F26A526"/>
    <w:rsid w:val="4F7243E5"/>
    <w:rsid w:val="4F763E47"/>
    <w:rsid w:val="4F7B1A3C"/>
    <w:rsid w:val="4FA4C1AE"/>
    <w:rsid w:val="4FB2DCDB"/>
    <w:rsid w:val="4FE2A7A4"/>
    <w:rsid w:val="4FFF5438"/>
    <w:rsid w:val="50917D08"/>
    <w:rsid w:val="50ABB078"/>
    <w:rsid w:val="50B52626"/>
    <w:rsid w:val="50E6CBFC"/>
    <w:rsid w:val="51500193"/>
    <w:rsid w:val="51506B25"/>
    <w:rsid w:val="517E654D"/>
    <w:rsid w:val="5191635A"/>
    <w:rsid w:val="51B8697F"/>
    <w:rsid w:val="51EB4988"/>
    <w:rsid w:val="52602E2C"/>
    <w:rsid w:val="527FCC3B"/>
    <w:rsid w:val="5283F1D1"/>
    <w:rsid w:val="52EBED0D"/>
    <w:rsid w:val="53584A26"/>
    <w:rsid w:val="53C402B5"/>
    <w:rsid w:val="53D1CF6F"/>
    <w:rsid w:val="545C113F"/>
    <w:rsid w:val="54BDCD11"/>
    <w:rsid w:val="54F0E920"/>
    <w:rsid w:val="54F900CB"/>
    <w:rsid w:val="553A276E"/>
    <w:rsid w:val="55766F69"/>
    <w:rsid w:val="55B0A50E"/>
    <w:rsid w:val="5668137F"/>
    <w:rsid w:val="56B15AE0"/>
    <w:rsid w:val="56C196EA"/>
    <w:rsid w:val="57052ADC"/>
    <w:rsid w:val="57682E31"/>
    <w:rsid w:val="57700B64"/>
    <w:rsid w:val="57A51D98"/>
    <w:rsid w:val="57BFACA9"/>
    <w:rsid w:val="5804390E"/>
    <w:rsid w:val="582C5306"/>
    <w:rsid w:val="583C72BA"/>
    <w:rsid w:val="5870B85E"/>
    <w:rsid w:val="58BAE387"/>
    <w:rsid w:val="59A8B5CE"/>
    <w:rsid w:val="59C861E4"/>
    <w:rsid w:val="59C87C79"/>
    <w:rsid w:val="5A150853"/>
    <w:rsid w:val="5A1F5D56"/>
    <w:rsid w:val="5A3CCB9E"/>
    <w:rsid w:val="5AEFE9B3"/>
    <w:rsid w:val="5AF74D6B"/>
    <w:rsid w:val="5B12F0D8"/>
    <w:rsid w:val="5B1707A7"/>
    <w:rsid w:val="5B6847A4"/>
    <w:rsid w:val="5B7FDAC2"/>
    <w:rsid w:val="5B9242CB"/>
    <w:rsid w:val="5BB0D8B4"/>
    <w:rsid w:val="5C1BACCC"/>
    <w:rsid w:val="5C48C891"/>
    <w:rsid w:val="5C8DD7E0"/>
    <w:rsid w:val="5C931DCC"/>
    <w:rsid w:val="5D7683F0"/>
    <w:rsid w:val="5E0BB426"/>
    <w:rsid w:val="5E1D415A"/>
    <w:rsid w:val="5E2EEE2D"/>
    <w:rsid w:val="5E90CC1F"/>
    <w:rsid w:val="5EB23EC2"/>
    <w:rsid w:val="5EC5E3BB"/>
    <w:rsid w:val="5EF433E5"/>
    <w:rsid w:val="5EF9AFAD"/>
    <w:rsid w:val="5F03192F"/>
    <w:rsid w:val="5F3C8625"/>
    <w:rsid w:val="5F46CA88"/>
    <w:rsid w:val="5F60C15A"/>
    <w:rsid w:val="604AB03D"/>
    <w:rsid w:val="608C375D"/>
    <w:rsid w:val="60914379"/>
    <w:rsid w:val="60A47322"/>
    <w:rsid w:val="60D554EB"/>
    <w:rsid w:val="60E072CE"/>
    <w:rsid w:val="6105D60D"/>
    <w:rsid w:val="614CF2D0"/>
    <w:rsid w:val="614ED0D2"/>
    <w:rsid w:val="61503757"/>
    <w:rsid w:val="62201A38"/>
    <w:rsid w:val="62217DE2"/>
    <w:rsid w:val="62764482"/>
    <w:rsid w:val="6287DCBB"/>
    <w:rsid w:val="62977144"/>
    <w:rsid w:val="63465CE5"/>
    <w:rsid w:val="634C0440"/>
    <w:rsid w:val="63AAAFC2"/>
    <w:rsid w:val="63B6A93E"/>
    <w:rsid w:val="63E3ADE4"/>
    <w:rsid w:val="63E3F2D1"/>
    <w:rsid w:val="649D9A14"/>
    <w:rsid w:val="64A0EC87"/>
    <w:rsid w:val="64AE9290"/>
    <w:rsid w:val="64BE487A"/>
    <w:rsid w:val="64DC35F5"/>
    <w:rsid w:val="64E3FE12"/>
    <w:rsid w:val="6542CEB4"/>
    <w:rsid w:val="655B9A7C"/>
    <w:rsid w:val="657F7E45"/>
    <w:rsid w:val="65B08B23"/>
    <w:rsid w:val="65BCCD96"/>
    <w:rsid w:val="66122D8F"/>
    <w:rsid w:val="66325590"/>
    <w:rsid w:val="66728B8A"/>
    <w:rsid w:val="6702A943"/>
    <w:rsid w:val="67036951"/>
    <w:rsid w:val="670E7668"/>
    <w:rsid w:val="671A488D"/>
    <w:rsid w:val="671B4EA6"/>
    <w:rsid w:val="678E4046"/>
    <w:rsid w:val="67BF50AE"/>
    <w:rsid w:val="67E2AFBC"/>
    <w:rsid w:val="67E7B309"/>
    <w:rsid w:val="6858A8C4"/>
    <w:rsid w:val="688F0D96"/>
    <w:rsid w:val="68B71F07"/>
    <w:rsid w:val="68CE9ED2"/>
    <w:rsid w:val="6920F682"/>
    <w:rsid w:val="69379BE2"/>
    <w:rsid w:val="6949CE51"/>
    <w:rsid w:val="69798E5A"/>
    <w:rsid w:val="69A2DB55"/>
    <w:rsid w:val="6A344A7C"/>
    <w:rsid w:val="6A8AEA27"/>
    <w:rsid w:val="6A962684"/>
    <w:rsid w:val="6A98E559"/>
    <w:rsid w:val="6AF563CE"/>
    <w:rsid w:val="6B05C6B3"/>
    <w:rsid w:val="6B155EBB"/>
    <w:rsid w:val="6B2B5046"/>
    <w:rsid w:val="6B3504A9"/>
    <w:rsid w:val="6B92EF65"/>
    <w:rsid w:val="6BDF7500"/>
    <w:rsid w:val="6BE64EC4"/>
    <w:rsid w:val="6C7A486B"/>
    <w:rsid w:val="6CA19714"/>
    <w:rsid w:val="6CC95A5F"/>
    <w:rsid w:val="6CE00522"/>
    <w:rsid w:val="6D4DA4F6"/>
    <w:rsid w:val="6D9AAA64"/>
    <w:rsid w:val="6DCD1E5E"/>
    <w:rsid w:val="6E26B2FB"/>
    <w:rsid w:val="6E2C1F17"/>
    <w:rsid w:val="6E473440"/>
    <w:rsid w:val="6E5163F9"/>
    <w:rsid w:val="6EB9AC72"/>
    <w:rsid w:val="6EC960C5"/>
    <w:rsid w:val="6EFE9D40"/>
    <w:rsid w:val="6F5AFE3C"/>
    <w:rsid w:val="700875CC"/>
    <w:rsid w:val="700A5B90"/>
    <w:rsid w:val="7071D296"/>
    <w:rsid w:val="709A6DA1"/>
    <w:rsid w:val="70B7596C"/>
    <w:rsid w:val="717574C5"/>
    <w:rsid w:val="71AE987E"/>
    <w:rsid w:val="71B2AA39"/>
    <w:rsid w:val="71DF3081"/>
    <w:rsid w:val="726A349F"/>
    <w:rsid w:val="7290DB93"/>
    <w:rsid w:val="72923837"/>
    <w:rsid w:val="72A66CC4"/>
    <w:rsid w:val="73029ACD"/>
    <w:rsid w:val="732CB349"/>
    <w:rsid w:val="7341C1C6"/>
    <w:rsid w:val="73C6A407"/>
    <w:rsid w:val="73E5BC14"/>
    <w:rsid w:val="744AF624"/>
    <w:rsid w:val="748A903E"/>
    <w:rsid w:val="74BC4101"/>
    <w:rsid w:val="74DC59CA"/>
    <w:rsid w:val="75000900"/>
    <w:rsid w:val="7565EC9E"/>
    <w:rsid w:val="75673F13"/>
    <w:rsid w:val="756AC424"/>
    <w:rsid w:val="758E91E9"/>
    <w:rsid w:val="75FCA045"/>
    <w:rsid w:val="764AB555"/>
    <w:rsid w:val="76556506"/>
    <w:rsid w:val="76B63B46"/>
    <w:rsid w:val="77175987"/>
    <w:rsid w:val="772140F1"/>
    <w:rsid w:val="772B7B82"/>
    <w:rsid w:val="7750D04B"/>
    <w:rsid w:val="775EE847"/>
    <w:rsid w:val="776DF313"/>
    <w:rsid w:val="77A428AC"/>
    <w:rsid w:val="77E894FD"/>
    <w:rsid w:val="77F3E1C3"/>
    <w:rsid w:val="78B9FF6D"/>
    <w:rsid w:val="79158EEA"/>
    <w:rsid w:val="797BDEB6"/>
    <w:rsid w:val="79BC4DF3"/>
    <w:rsid w:val="79C1BDE4"/>
    <w:rsid w:val="79CE1A91"/>
    <w:rsid w:val="79DE3F60"/>
    <w:rsid w:val="79E9D3C3"/>
    <w:rsid w:val="7A1DB840"/>
    <w:rsid w:val="7A2908A7"/>
    <w:rsid w:val="7A414FE7"/>
    <w:rsid w:val="7A51C72D"/>
    <w:rsid w:val="7AB17EA3"/>
    <w:rsid w:val="7B29F6DA"/>
    <w:rsid w:val="7B72C063"/>
    <w:rsid w:val="7B749BF2"/>
    <w:rsid w:val="7B853FDD"/>
    <w:rsid w:val="7B9CCC47"/>
    <w:rsid w:val="7C8BA6DC"/>
    <w:rsid w:val="7CDC5ED0"/>
    <w:rsid w:val="7CF80EEF"/>
    <w:rsid w:val="7D2C3F7D"/>
    <w:rsid w:val="7D580C25"/>
    <w:rsid w:val="7D858943"/>
    <w:rsid w:val="7D935FFE"/>
    <w:rsid w:val="7DA1ED7C"/>
    <w:rsid w:val="7DB766AF"/>
    <w:rsid w:val="7E266AA7"/>
    <w:rsid w:val="7E578C98"/>
    <w:rsid w:val="7E833C10"/>
    <w:rsid w:val="7E8E3168"/>
    <w:rsid w:val="7F737122"/>
    <w:rsid w:val="7FB27F33"/>
    <w:rsid w:val="7FDE20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84AF67"/>
  <w15:chartTrackingRefBased/>
  <w15:docId w15:val="{04AF08F2-D284-46A2-9B1C-8A39FD1D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C66"/>
    <w:pPr>
      <w:spacing w:after="120" w:line="240" w:lineRule="auto"/>
      <w:jc w:val="both"/>
    </w:pPr>
    <w:rPr>
      <w:rFonts w:ascii="Arial Nova" w:hAnsi="Arial Nova"/>
      <w:color w:val="262626" w:themeColor="text1" w:themeTint="D9"/>
      <w:kern w:val="0"/>
      <w:sz w:val="21"/>
      <w:szCs w:val="21"/>
      <w:lang w:eastAsia="en-US"/>
      <w14:ligatures w14:val="none"/>
    </w:rPr>
  </w:style>
  <w:style w:type="paragraph" w:styleId="Heading1">
    <w:name w:val="heading 1"/>
    <w:basedOn w:val="Normal"/>
    <w:next w:val="Normal"/>
    <w:link w:val="Heading1Char"/>
    <w:uiPriority w:val="9"/>
    <w:qFormat/>
    <w:rsid w:val="00B73897"/>
    <w:pPr>
      <w:keepNext/>
      <w:keepLines/>
      <w:spacing w:before="120"/>
      <w:outlineLvl w:val="0"/>
    </w:pPr>
    <w:rPr>
      <w:rFonts w:eastAsiaTheme="majorEastAsia" w:cstheme="majorBidi"/>
      <w:color w:val="4A9A82" w:themeColor="accent3" w:themeShade="BF"/>
      <w:sz w:val="24"/>
    </w:rPr>
  </w:style>
  <w:style w:type="paragraph" w:styleId="Heading2">
    <w:name w:val="heading 2"/>
    <w:basedOn w:val="Normal"/>
    <w:next w:val="Normal"/>
    <w:link w:val="Heading2Char"/>
    <w:uiPriority w:val="9"/>
    <w:unhideWhenUsed/>
    <w:qFormat/>
    <w:rsid w:val="00B73897"/>
    <w:pPr>
      <w:outlineLvl w:val="1"/>
    </w:pPr>
    <w:rPr>
      <w:color w:val="1C6194" w:themeColor="accent6" w:themeShade="BF"/>
      <w:sz w:val="22"/>
      <w:szCs w:val="22"/>
    </w:rPr>
  </w:style>
  <w:style w:type="paragraph" w:styleId="Heading3">
    <w:name w:val="heading 3"/>
    <w:basedOn w:val="Normal"/>
    <w:next w:val="Normal"/>
    <w:link w:val="Heading3Char"/>
    <w:uiPriority w:val="9"/>
    <w:semiHidden/>
    <w:unhideWhenUsed/>
    <w:qFormat/>
    <w:rsid w:val="00463729"/>
    <w:pPr>
      <w:keepNext/>
      <w:keepLines/>
      <w:spacing w:before="160" w:after="80"/>
      <w:outlineLvl w:val="2"/>
    </w:pPr>
    <w:rPr>
      <w:rFonts w:eastAsiaTheme="majorEastAsia" w:cstheme="majorBidi"/>
      <w:color w:val="276E8B" w:themeColor="accent1" w:themeShade="BF"/>
      <w:sz w:val="28"/>
      <w:szCs w:val="28"/>
    </w:rPr>
  </w:style>
  <w:style w:type="paragraph" w:styleId="Heading4">
    <w:name w:val="heading 4"/>
    <w:basedOn w:val="Normal"/>
    <w:next w:val="Normal"/>
    <w:link w:val="Heading4Char"/>
    <w:uiPriority w:val="9"/>
    <w:semiHidden/>
    <w:unhideWhenUsed/>
    <w:qFormat/>
    <w:rsid w:val="00463729"/>
    <w:pPr>
      <w:keepNext/>
      <w:keepLines/>
      <w:spacing w:before="80" w:after="40"/>
      <w:outlineLvl w:val="3"/>
    </w:pPr>
    <w:rPr>
      <w:rFonts w:eastAsiaTheme="majorEastAsia" w:cstheme="majorBidi"/>
      <w:i/>
      <w:iCs/>
      <w:color w:val="276E8B" w:themeColor="accent1" w:themeShade="BF"/>
    </w:rPr>
  </w:style>
  <w:style w:type="paragraph" w:styleId="Heading5">
    <w:name w:val="heading 5"/>
    <w:basedOn w:val="Normal"/>
    <w:next w:val="Normal"/>
    <w:link w:val="Heading5Char"/>
    <w:uiPriority w:val="9"/>
    <w:semiHidden/>
    <w:unhideWhenUsed/>
    <w:qFormat/>
    <w:rsid w:val="00463729"/>
    <w:pPr>
      <w:keepNext/>
      <w:keepLines/>
      <w:spacing w:before="80" w:after="40"/>
      <w:outlineLvl w:val="4"/>
    </w:pPr>
    <w:rPr>
      <w:rFonts w:eastAsiaTheme="majorEastAsia" w:cstheme="majorBidi"/>
      <w:color w:val="276E8B" w:themeColor="accent1" w:themeShade="BF"/>
    </w:rPr>
  </w:style>
  <w:style w:type="paragraph" w:styleId="Heading6">
    <w:name w:val="heading 6"/>
    <w:basedOn w:val="Normal"/>
    <w:next w:val="Normal"/>
    <w:link w:val="Heading6Char"/>
    <w:uiPriority w:val="9"/>
    <w:semiHidden/>
    <w:unhideWhenUsed/>
    <w:qFormat/>
    <w:rsid w:val="0046372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37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37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37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897"/>
    <w:rPr>
      <w:rFonts w:ascii="Arial Nova" w:eastAsiaTheme="majorEastAsia" w:hAnsi="Arial Nova" w:cstheme="majorBidi"/>
      <w:color w:val="4A9A82" w:themeColor="accent3" w:themeShade="BF"/>
      <w:kern w:val="0"/>
      <w:lang w:eastAsia="en-US"/>
      <w14:ligatures w14:val="none"/>
    </w:rPr>
  </w:style>
  <w:style w:type="character" w:customStyle="1" w:styleId="Heading2Char">
    <w:name w:val="Heading 2 Char"/>
    <w:basedOn w:val="DefaultParagraphFont"/>
    <w:link w:val="Heading2"/>
    <w:uiPriority w:val="9"/>
    <w:rsid w:val="00B73897"/>
    <w:rPr>
      <w:rFonts w:ascii="Arial Nova" w:eastAsiaTheme="minorHAnsi" w:hAnsi="Arial Nova"/>
      <w:color w:val="1C6194" w:themeColor="accent6" w:themeShade="BF"/>
      <w:kern w:val="0"/>
      <w:sz w:val="22"/>
      <w:szCs w:val="22"/>
      <w:lang w:eastAsia="en-US"/>
      <w14:ligatures w14:val="none"/>
    </w:rPr>
  </w:style>
  <w:style w:type="character" w:customStyle="1" w:styleId="Heading3Char">
    <w:name w:val="Heading 3 Char"/>
    <w:basedOn w:val="DefaultParagraphFont"/>
    <w:link w:val="Heading3"/>
    <w:uiPriority w:val="9"/>
    <w:semiHidden/>
    <w:rsid w:val="00463729"/>
    <w:rPr>
      <w:rFonts w:eastAsiaTheme="majorEastAsia" w:cstheme="majorBidi"/>
      <w:color w:val="276E8B" w:themeColor="accent1" w:themeShade="BF"/>
      <w:sz w:val="28"/>
      <w:szCs w:val="28"/>
    </w:rPr>
  </w:style>
  <w:style w:type="character" w:customStyle="1" w:styleId="Heading4Char">
    <w:name w:val="Heading 4 Char"/>
    <w:basedOn w:val="DefaultParagraphFont"/>
    <w:link w:val="Heading4"/>
    <w:uiPriority w:val="9"/>
    <w:semiHidden/>
    <w:rsid w:val="00463729"/>
    <w:rPr>
      <w:rFonts w:eastAsiaTheme="majorEastAsia" w:cstheme="majorBidi"/>
      <w:i/>
      <w:iCs/>
      <w:color w:val="276E8B" w:themeColor="accent1" w:themeShade="BF"/>
    </w:rPr>
  </w:style>
  <w:style w:type="character" w:customStyle="1" w:styleId="Heading5Char">
    <w:name w:val="Heading 5 Char"/>
    <w:basedOn w:val="DefaultParagraphFont"/>
    <w:link w:val="Heading5"/>
    <w:uiPriority w:val="9"/>
    <w:semiHidden/>
    <w:rsid w:val="00463729"/>
    <w:rPr>
      <w:rFonts w:eastAsiaTheme="majorEastAsia" w:cstheme="majorBidi"/>
      <w:color w:val="276E8B" w:themeColor="accent1" w:themeShade="BF"/>
    </w:rPr>
  </w:style>
  <w:style w:type="character" w:customStyle="1" w:styleId="Heading6Char">
    <w:name w:val="Heading 6 Char"/>
    <w:basedOn w:val="DefaultParagraphFont"/>
    <w:link w:val="Heading6"/>
    <w:uiPriority w:val="9"/>
    <w:semiHidden/>
    <w:rsid w:val="00463729"/>
    <w:rPr>
      <w:rFonts w:ascii="Open Sans" w:eastAsiaTheme="majorEastAsia" w:hAnsi="Open Sans" w:cstheme="majorBidi"/>
      <w:i/>
      <w:iCs/>
      <w:color w:val="595959" w:themeColor="text1" w:themeTint="A6"/>
      <w:kern w:val="0"/>
      <w:sz w:val="20"/>
      <w:lang w:eastAsia="en-US"/>
      <w14:ligatures w14:val="none"/>
    </w:rPr>
  </w:style>
  <w:style w:type="character" w:customStyle="1" w:styleId="Heading7Char">
    <w:name w:val="Heading 7 Char"/>
    <w:basedOn w:val="DefaultParagraphFont"/>
    <w:link w:val="Heading7"/>
    <w:uiPriority w:val="9"/>
    <w:semiHidden/>
    <w:rsid w:val="00463729"/>
    <w:rPr>
      <w:rFonts w:ascii="Open Sans" w:eastAsiaTheme="majorEastAsia" w:hAnsi="Open Sans" w:cstheme="majorBidi"/>
      <w:color w:val="595959" w:themeColor="text1" w:themeTint="A6"/>
      <w:kern w:val="0"/>
      <w:sz w:val="20"/>
      <w:lang w:eastAsia="en-US"/>
      <w14:ligatures w14:val="none"/>
    </w:rPr>
  </w:style>
  <w:style w:type="character" w:customStyle="1" w:styleId="Heading8Char">
    <w:name w:val="Heading 8 Char"/>
    <w:basedOn w:val="DefaultParagraphFont"/>
    <w:link w:val="Heading8"/>
    <w:uiPriority w:val="9"/>
    <w:semiHidden/>
    <w:rsid w:val="00463729"/>
    <w:rPr>
      <w:rFonts w:ascii="Open Sans" w:eastAsiaTheme="majorEastAsia" w:hAnsi="Open Sans" w:cstheme="majorBidi"/>
      <w:i/>
      <w:iCs/>
      <w:color w:val="272727" w:themeColor="text1" w:themeTint="D8"/>
      <w:kern w:val="0"/>
      <w:sz w:val="20"/>
      <w:lang w:eastAsia="en-US"/>
      <w14:ligatures w14:val="none"/>
    </w:rPr>
  </w:style>
  <w:style w:type="character" w:customStyle="1" w:styleId="Heading9Char">
    <w:name w:val="Heading 9 Char"/>
    <w:basedOn w:val="DefaultParagraphFont"/>
    <w:link w:val="Heading9"/>
    <w:uiPriority w:val="9"/>
    <w:semiHidden/>
    <w:rsid w:val="00463729"/>
    <w:rPr>
      <w:rFonts w:ascii="Open Sans" w:eastAsiaTheme="majorEastAsia" w:hAnsi="Open Sans" w:cstheme="majorBidi"/>
      <w:color w:val="272727" w:themeColor="text1" w:themeTint="D8"/>
      <w:kern w:val="0"/>
      <w:sz w:val="20"/>
      <w:lang w:eastAsia="en-US"/>
      <w14:ligatures w14:val="none"/>
    </w:rPr>
  </w:style>
  <w:style w:type="paragraph" w:styleId="Title">
    <w:name w:val="Title"/>
    <w:basedOn w:val="Normal"/>
    <w:next w:val="Normal"/>
    <w:link w:val="TitleChar"/>
    <w:uiPriority w:val="10"/>
    <w:qFormat/>
    <w:rsid w:val="00A21E9B"/>
    <w:pPr>
      <w:spacing w:after="80"/>
      <w:contextualSpacing/>
      <w:jc w:val="center"/>
    </w:pPr>
    <w:rPr>
      <w:rFonts w:eastAsiaTheme="majorEastAsia" w:cstheme="majorBidi"/>
      <w:color w:val="4A9A82" w:themeColor="accent3" w:themeShade="BF"/>
      <w:kern w:val="28"/>
      <w:sz w:val="28"/>
      <w:szCs w:val="28"/>
    </w:rPr>
  </w:style>
  <w:style w:type="character" w:customStyle="1" w:styleId="TitleChar">
    <w:name w:val="Title Char"/>
    <w:basedOn w:val="DefaultParagraphFont"/>
    <w:link w:val="Title"/>
    <w:uiPriority w:val="10"/>
    <w:rsid w:val="00A21E9B"/>
    <w:rPr>
      <w:rFonts w:ascii="Arial Nova" w:eastAsiaTheme="majorEastAsia" w:hAnsi="Arial Nova" w:cstheme="majorBidi"/>
      <w:color w:val="4A9A82" w:themeColor="accent3" w:themeShade="BF"/>
      <w:kern w:val="28"/>
      <w:sz w:val="28"/>
      <w:szCs w:val="28"/>
      <w:lang w:eastAsia="en-US"/>
      <w14:ligatures w14:val="none"/>
    </w:rPr>
  </w:style>
  <w:style w:type="paragraph" w:styleId="Subtitle">
    <w:name w:val="Subtitle"/>
    <w:basedOn w:val="Normal"/>
    <w:next w:val="Normal"/>
    <w:link w:val="SubtitleChar"/>
    <w:uiPriority w:val="11"/>
    <w:qFormat/>
    <w:rsid w:val="00A21E9B"/>
    <w:pPr>
      <w:numPr>
        <w:ilvl w:val="1"/>
      </w:numPr>
      <w:jc w:val="center"/>
    </w:pPr>
    <w:rPr>
      <w:rFonts w:eastAsiaTheme="majorEastAsia" w:cstheme="majorBidi"/>
      <w:color w:val="276E8B" w:themeColor="accent1" w:themeShade="BF"/>
      <w:sz w:val="32"/>
      <w:szCs w:val="32"/>
    </w:rPr>
  </w:style>
  <w:style w:type="character" w:customStyle="1" w:styleId="SubtitleChar">
    <w:name w:val="Subtitle Char"/>
    <w:basedOn w:val="DefaultParagraphFont"/>
    <w:link w:val="Subtitle"/>
    <w:uiPriority w:val="11"/>
    <w:rsid w:val="00A21E9B"/>
    <w:rPr>
      <w:rFonts w:ascii="Arial Nova" w:eastAsiaTheme="majorEastAsia" w:hAnsi="Arial Nova" w:cstheme="majorBidi"/>
      <w:color w:val="276E8B" w:themeColor="accent1" w:themeShade="BF"/>
      <w:kern w:val="0"/>
      <w:sz w:val="32"/>
      <w:szCs w:val="32"/>
      <w:lang w:eastAsia="en-US"/>
      <w14:ligatures w14:val="none"/>
    </w:rPr>
  </w:style>
  <w:style w:type="paragraph" w:styleId="Quote">
    <w:name w:val="Quote"/>
    <w:basedOn w:val="Normal"/>
    <w:next w:val="Normal"/>
    <w:link w:val="QuoteChar"/>
    <w:uiPriority w:val="29"/>
    <w:qFormat/>
    <w:rsid w:val="00463729"/>
    <w:pPr>
      <w:spacing w:before="160"/>
      <w:jc w:val="center"/>
    </w:pPr>
    <w:rPr>
      <w:i/>
      <w:iCs/>
      <w:color w:val="404040" w:themeColor="text1" w:themeTint="BF"/>
    </w:rPr>
  </w:style>
  <w:style w:type="character" w:customStyle="1" w:styleId="QuoteChar">
    <w:name w:val="Quote Char"/>
    <w:basedOn w:val="DefaultParagraphFont"/>
    <w:link w:val="Quote"/>
    <w:uiPriority w:val="29"/>
    <w:rsid w:val="00463729"/>
    <w:rPr>
      <w:i/>
      <w:iCs/>
      <w:color w:val="404040" w:themeColor="text1" w:themeTint="BF"/>
    </w:rPr>
  </w:style>
  <w:style w:type="paragraph" w:styleId="ListParagraph">
    <w:name w:val="List Paragraph"/>
    <w:basedOn w:val="Normal"/>
    <w:uiPriority w:val="34"/>
    <w:qFormat/>
    <w:rsid w:val="00463729"/>
    <w:pPr>
      <w:ind w:left="720"/>
      <w:contextualSpacing/>
    </w:pPr>
  </w:style>
  <w:style w:type="character" w:styleId="IntenseEmphasis">
    <w:name w:val="Intense Emphasis"/>
    <w:basedOn w:val="DefaultParagraphFont"/>
    <w:uiPriority w:val="21"/>
    <w:qFormat/>
    <w:rsid w:val="00463729"/>
    <w:rPr>
      <w:i/>
      <w:iCs/>
      <w:color w:val="276E8B" w:themeColor="accent1" w:themeShade="BF"/>
    </w:rPr>
  </w:style>
  <w:style w:type="paragraph" w:styleId="IntenseQuote">
    <w:name w:val="Intense Quote"/>
    <w:basedOn w:val="Normal"/>
    <w:next w:val="Normal"/>
    <w:link w:val="IntenseQuoteChar"/>
    <w:uiPriority w:val="30"/>
    <w:qFormat/>
    <w:rsid w:val="00463729"/>
    <w:pPr>
      <w:pBdr>
        <w:top w:val="single" w:sz="4" w:space="10" w:color="276E8B" w:themeColor="accent1" w:themeShade="BF"/>
        <w:bottom w:val="single" w:sz="4" w:space="10" w:color="276E8B" w:themeColor="accent1" w:themeShade="BF"/>
      </w:pBdr>
      <w:spacing w:before="360" w:after="360"/>
      <w:ind w:left="864" w:right="864"/>
      <w:jc w:val="center"/>
    </w:pPr>
    <w:rPr>
      <w:i/>
      <w:iCs/>
      <w:color w:val="276E8B" w:themeColor="accent1" w:themeShade="BF"/>
    </w:rPr>
  </w:style>
  <w:style w:type="character" w:customStyle="1" w:styleId="IntenseQuoteChar">
    <w:name w:val="Intense Quote Char"/>
    <w:basedOn w:val="DefaultParagraphFont"/>
    <w:link w:val="IntenseQuote"/>
    <w:uiPriority w:val="30"/>
    <w:rsid w:val="00463729"/>
    <w:rPr>
      <w:i/>
      <w:iCs/>
      <w:color w:val="276E8B" w:themeColor="accent1" w:themeShade="BF"/>
    </w:rPr>
  </w:style>
  <w:style w:type="character" w:styleId="IntenseReference">
    <w:name w:val="Intense Reference"/>
    <w:basedOn w:val="DefaultParagraphFont"/>
    <w:uiPriority w:val="32"/>
    <w:qFormat/>
    <w:rsid w:val="00463729"/>
    <w:rPr>
      <w:b/>
      <w:bCs/>
      <w:smallCaps/>
      <w:color w:val="276E8B" w:themeColor="accent1" w:themeShade="BF"/>
      <w:spacing w:val="5"/>
    </w:rPr>
  </w:style>
  <w:style w:type="paragraph" w:styleId="Date">
    <w:name w:val="Date"/>
    <w:basedOn w:val="Normal"/>
    <w:next w:val="Normal"/>
    <w:link w:val="DateChar"/>
    <w:uiPriority w:val="99"/>
    <w:semiHidden/>
    <w:unhideWhenUsed/>
    <w:rsid w:val="00612852"/>
  </w:style>
  <w:style w:type="character" w:customStyle="1" w:styleId="DateChar">
    <w:name w:val="Date Char"/>
    <w:basedOn w:val="DefaultParagraphFont"/>
    <w:link w:val="Date"/>
    <w:uiPriority w:val="99"/>
    <w:semiHidden/>
    <w:rsid w:val="00612852"/>
    <w:rPr>
      <w:rFonts w:ascii="Open Sans" w:eastAsiaTheme="minorHAnsi" w:hAnsi="Open Sans"/>
      <w:kern w:val="0"/>
      <w:sz w:val="20"/>
      <w:lang w:eastAsia="en-US"/>
      <w14:ligatures w14:val="none"/>
    </w:rPr>
  </w:style>
  <w:style w:type="character" w:styleId="Hyperlink">
    <w:name w:val="Hyperlink"/>
    <w:basedOn w:val="DefaultParagraphFont"/>
    <w:uiPriority w:val="99"/>
    <w:unhideWhenUsed/>
    <w:rsid w:val="00E718AC"/>
    <w:rPr>
      <w:color w:val="6B9F25" w:themeColor="hyperlink"/>
      <w:u w:val="single"/>
    </w:rPr>
  </w:style>
  <w:style w:type="character" w:styleId="UnresolvedMention">
    <w:name w:val="Unresolved Mention"/>
    <w:basedOn w:val="DefaultParagraphFont"/>
    <w:uiPriority w:val="99"/>
    <w:semiHidden/>
    <w:unhideWhenUsed/>
    <w:rsid w:val="00E718AC"/>
    <w:rPr>
      <w:color w:val="605E5C"/>
      <w:shd w:val="clear" w:color="auto" w:fill="E1DFDD"/>
    </w:rPr>
  </w:style>
  <w:style w:type="character" w:styleId="FollowedHyperlink">
    <w:name w:val="FollowedHyperlink"/>
    <w:basedOn w:val="DefaultParagraphFont"/>
    <w:uiPriority w:val="99"/>
    <w:semiHidden/>
    <w:unhideWhenUsed/>
    <w:rsid w:val="00E718AC"/>
    <w:rPr>
      <w:color w:val="9F6715" w:themeColor="followedHyperlink"/>
      <w:u w:val="single"/>
    </w:rPr>
  </w:style>
  <w:style w:type="paragraph" w:styleId="Header">
    <w:name w:val="header"/>
    <w:basedOn w:val="Normal"/>
    <w:link w:val="HeaderChar"/>
    <w:uiPriority w:val="99"/>
    <w:unhideWhenUsed/>
    <w:rsid w:val="00C41FAC"/>
    <w:pPr>
      <w:tabs>
        <w:tab w:val="center" w:pos="4513"/>
        <w:tab w:val="right" w:pos="9026"/>
      </w:tabs>
    </w:pPr>
  </w:style>
  <w:style w:type="character" w:customStyle="1" w:styleId="HeaderChar">
    <w:name w:val="Header Char"/>
    <w:basedOn w:val="DefaultParagraphFont"/>
    <w:link w:val="Header"/>
    <w:uiPriority w:val="99"/>
    <w:rsid w:val="00C41FAC"/>
    <w:rPr>
      <w:rFonts w:ascii="Open Sans" w:eastAsiaTheme="minorHAnsi" w:hAnsi="Open Sans"/>
      <w:kern w:val="0"/>
      <w:sz w:val="20"/>
      <w:lang w:eastAsia="en-US"/>
      <w14:ligatures w14:val="none"/>
    </w:rPr>
  </w:style>
  <w:style w:type="paragraph" w:styleId="Footer">
    <w:name w:val="footer"/>
    <w:basedOn w:val="Normal"/>
    <w:link w:val="FooterChar"/>
    <w:uiPriority w:val="99"/>
    <w:unhideWhenUsed/>
    <w:rsid w:val="00C41FAC"/>
    <w:pPr>
      <w:tabs>
        <w:tab w:val="center" w:pos="4513"/>
        <w:tab w:val="right" w:pos="9026"/>
      </w:tabs>
    </w:pPr>
  </w:style>
  <w:style w:type="character" w:customStyle="1" w:styleId="FooterChar">
    <w:name w:val="Footer Char"/>
    <w:basedOn w:val="DefaultParagraphFont"/>
    <w:link w:val="Footer"/>
    <w:uiPriority w:val="99"/>
    <w:rsid w:val="00C41FAC"/>
    <w:rPr>
      <w:rFonts w:ascii="Open Sans" w:eastAsiaTheme="minorHAnsi" w:hAnsi="Open Sans"/>
      <w:kern w:val="0"/>
      <w:sz w:val="20"/>
      <w:lang w:eastAsia="en-US"/>
      <w14:ligatures w14:val="none"/>
    </w:rPr>
  </w:style>
  <w:style w:type="paragraph" w:styleId="Caption">
    <w:name w:val="caption"/>
    <w:basedOn w:val="Normal"/>
    <w:next w:val="Normal"/>
    <w:uiPriority w:val="35"/>
    <w:unhideWhenUsed/>
    <w:qFormat/>
    <w:rsid w:val="003F0481"/>
    <w:pPr>
      <w:spacing w:after="200"/>
    </w:pPr>
    <w:rPr>
      <w:rFonts w:ascii="Arial Nova Light" w:hAnsi="Arial Nova Light"/>
      <w:color w:val="276E8B" w:themeColor="accent1" w:themeShade="BF"/>
      <w:szCs w:val="20"/>
    </w:rPr>
  </w:style>
  <w:style w:type="paragraph" w:styleId="CommentText">
    <w:name w:val="annotation text"/>
    <w:basedOn w:val="Normal"/>
    <w:link w:val="CommentTextChar"/>
    <w:uiPriority w:val="99"/>
    <w:unhideWhenUsed/>
    <w:rsid w:val="00636016"/>
    <w:rPr>
      <w:szCs w:val="20"/>
    </w:rPr>
  </w:style>
  <w:style w:type="character" w:customStyle="1" w:styleId="CommentTextChar">
    <w:name w:val="Comment Text Char"/>
    <w:basedOn w:val="DefaultParagraphFont"/>
    <w:link w:val="CommentText"/>
    <w:uiPriority w:val="99"/>
    <w:rsid w:val="00636016"/>
    <w:rPr>
      <w:rFonts w:ascii="Open Sans" w:eastAsiaTheme="minorHAnsi" w:hAnsi="Open Sans"/>
      <w:kern w:val="0"/>
      <w:sz w:val="20"/>
      <w:szCs w:val="20"/>
      <w:lang w:eastAsia="en-US"/>
      <w14:ligatures w14:val="none"/>
    </w:rPr>
  </w:style>
  <w:style w:type="character" w:styleId="CommentReference">
    <w:name w:val="annotation reference"/>
    <w:basedOn w:val="DefaultParagraphFont"/>
    <w:uiPriority w:val="99"/>
    <w:semiHidden/>
    <w:unhideWhenUsed/>
    <w:rsid w:val="00636016"/>
    <w:rPr>
      <w:sz w:val="16"/>
      <w:szCs w:val="16"/>
    </w:rPr>
  </w:style>
  <w:style w:type="paragraph" w:styleId="CommentSubject">
    <w:name w:val="annotation subject"/>
    <w:basedOn w:val="CommentText"/>
    <w:next w:val="CommentText"/>
    <w:link w:val="CommentSubjectChar"/>
    <w:uiPriority w:val="99"/>
    <w:semiHidden/>
    <w:unhideWhenUsed/>
    <w:rsid w:val="00EC243B"/>
    <w:rPr>
      <w:b/>
      <w:bCs/>
    </w:rPr>
  </w:style>
  <w:style w:type="character" w:customStyle="1" w:styleId="CommentSubjectChar">
    <w:name w:val="Comment Subject Char"/>
    <w:basedOn w:val="CommentTextChar"/>
    <w:link w:val="CommentSubject"/>
    <w:uiPriority w:val="99"/>
    <w:semiHidden/>
    <w:rsid w:val="00EC243B"/>
    <w:rPr>
      <w:rFonts w:ascii="Open Sans" w:eastAsiaTheme="minorHAnsi" w:hAnsi="Open Sans"/>
      <w:b/>
      <w:bCs/>
      <w:kern w:val="0"/>
      <w:sz w:val="20"/>
      <w:szCs w:val="20"/>
      <w:lang w:eastAsia="en-US"/>
      <w14:ligatures w14:val="none"/>
    </w:rPr>
  </w:style>
  <w:style w:type="paragraph" w:styleId="Revision">
    <w:name w:val="Revision"/>
    <w:hidden/>
    <w:uiPriority w:val="99"/>
    <w:semiHidden/>
    <w:rsid w:val="00CF2675"/>
    <w:pPr>
      <w:spacing w:after="0" w:line="240" w:lineRule="auto"/>
    </w:pPr>
    <w:rPr>
      <w:rFonts w:ascii="Open Sans" w:eastAsiaTheme="minorHAnsi" w:hAnsi="Open Sans"/>
      <w:kern w:val="0"/>
      <w:sz w:val="20"/>
      <w:lang w:eastAsia="en-US"/>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F4A79"/>
    <w:pPr>
      <w:spacing w:before="100" w:beforeAutospacing="1" w:after="100" w:afterAutospacing="1"/>
    </w:pPr>
    <w:rPr>
      <w:rFonts w:ascii="Times New Roman" w:eastAsia="Times New Roman" w:hAnsi="Times New Roman" w:cs="Times New Roman"/>
      <w:sz w:val="24"/>
      <w:lang w:eastAsia="ja-JP"/>
    </w:rPr>
  </w:style>
  <w:style w:type="paragraph" w:styleId="FootnoteText">
    <w:name w:val="footnote text"/>
    <w:basedOn w:val="Normal"/>
    <w:link w:val="FootnoteTextChar"/>
    <w:uiPriority w:val="99"/>
    <w:semiHidden/>
    <w:unhideWhenUsed/>
    <w:rsid w:val="00B777E9"/>
    <w:rPr>
      <w:szCs w:val="20"/>
    </w:rPr>
  </w:style>
  <w:style w:type="character" w:customStyle="1" w:styleId="FootnoteTextChar">
    <w:name w:val="Footnote Text Char"/>
    <w:basedOn w:val="DefaultParagraphFont"/>
    <w:link w:val="FootnoteText"/>
    <w:uiPriority w:val="99"/>
    <w:semiHidden/>
    <w:rsid w:val="00B777E9"/>
    <w:rPr>
      <w:rFonts w:ascii="Open Sans" w:eastAsiaTheme="minorHAnsi" w:hAnsi="Open Sans"/>
      <w:kern w:val="0"/>
      <w:sz w:val="20"/>
      <w:szCs w:val="20"/>
      <w:lang w:eastAsia="en-US"/>
      <w14:ligatures w14:val="none"/>
    </w:rPr>
  </w:style>
  <w:style w:type="character" w:styleId="FootnoteReference">
    <w:name w:val="footnote reference"/>
    <w:basedOn w:val="DefaultParagraphFont"/>
    <w:uiPriority w:val="99"/>
    <w:semiHidden/>
    <w:unhideWhenUsed/>
    <w:rsid w:val="00B777E9"/>
    <w:rPr>
      <w:vertAlign w:val="superscript"/>
    </w:rPr>
  </w:style>
  <w:style w:type="character" w:styleId="Strong">
    <w:name w:val="Strong"/>
    <w:basedOn w:val="DefaultParagraphFont"/>
    <w:uiPriority w:val="22"/>
    <w:qFormat/>
    <w:rsid w:val="00B53FCB"/>
    <w:rPr>
      <w:b/>
      <w:bCs/>
    </w:rPr>
  </w:style>
  <w:style w:type="paragraph" w:customStyle="1" w:styleId="tablefc">
    <w:name w:val="table_fc"/>
    <w:basedOn w:val="Normal"/>
    <w:qFormat/>
    <w:rsid w:val="00602193"/>
    <w:pPr>
      <w:spacing w:after="0"/>
      <w:jc w:val="left"/>
      <w:textAlignment w:val="baseline"/>
    </w:pPr>
    <w:rPr>
      <w:rFonts w:eastAsia="Times New Roman"/>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78116">
      <w:bodyDiv w:val="1"/>
      <w:marLeft w:val="0"/>
      <w:marRight w:val="0"/>
      <w:marTop w:val="0"/>
      <w:marBottom w:val="0"/>
      <w:divBdr>
        <w:top w:val="none" w:sz="0" w:space="0" w:color="auto"/>
        <w:left w:val="none" w:sz="0" w:space="0" w:color="auto"/>
        <w:bottom w:val="none" w:sz="0" w:space="0" w:color="auto"/>
        <w:right w:val="none" w:sz="0" w:space="0" w:color="auto"/>
      </w:divBdr>
    </w:div>
    <w:div w:id="161237906">
      <w:bodyDiv w:val="1"/>
      <w:marLeft w:val="0"/>
      <w:marRight w:val="0"/>
      <w:marTop w:val="0"/>
      <w:marBottom w:val="0"/>
      <w:divBdr>
        <w:top w:val="none" w:sz="0" w:space="0" w:color="auto"/>
        <w:left w:val="none" w:sz="0" w:space="0" w:color="auto"/>
        <w:bottom w:val="none" w:sz="0" w:space="0" w:color="auto"/>
        <w:right w:val="none" w:sz="0" w:space="0" w:color="auto"/>
      </w:divBdr>
      <w:divsChild>
        <w:div w:id="1911302599">
          <w:marLeft w:val="0"/>
          <w:marRight w:val="0"/>
          <w:marTop w:val="0"/>
          <w:marBottom w:val="0"/>
          <w:divBdr>
            <w:top w:val="single" w:sz="2" w:space="0" w:color="E5E7EB"/>
            <w:left w:val="single" w:sz="2" w:space="0" w:color="E5E7EB"/>
            <w:bottom w:val="single" w:sz="2" w:space="0" w:color="E5E7EB"/>
            <w:right w:val="single" w:sz="2" w:space="0" w:color="E5E7EB"/>
          </w:divBdr>
          <w:divsChild>
            <w:div w:id="1327786044">
              <w:marLeft w:val="0"/>
              <w:marRight w:val="0"/>
              <w:marTop w:val="0"/>
              <w:marBottom w:val="0"/>
              <w:divBdr>
                <w:top w:val="single" w:sz="2" w:space="0" w:color="auto"/>
                <w:left w:val="single" w:sz="2" w:space="0" w:color="auto"/>
                <w:bottom w:val="single" w:sz="2" w:space="0" w:color="auto"/>
                <w:right w:val="single" w:sz="2" w:space="0" w:color="auto"/>
              </w:divBdr>
              <w:divsChild>
                <w:div w:id="26759797">
                  <w:marLeft w:val="0"/>
                  <w:marRight w:val="0"/>
                  <w:marTop w:val="0"/>
                  <w:marBottom w:val="0"/>
                  <w:divBdr>
                    <w:top w:val="single" w:sz="2" w:space="0" w:color="auto"/>
                    <w:left w:val="single" w:sz="2" w:space="0" w:color="auto"/>
                    <w:bottom w:val="single" w:sz="2" w:space="0" w:color="auto"/>
                    <w:right w:val="single" w:sz="2" w:space="0" w:color="auto"/>
                  </w:divBdr>
                  <w:divsChild>
                    <w:div w:id="535385477">
                      <w:marLeft w:val="0"/>
                      <w:marRight w:val="0"/>
                      <w:marTop w:val="0"/>
                      <w:marBottom w:val="0"/>
                      <w:divBdr>
                        <w:top w:val="single" w:sz="2" w:space="0" w:color="E5E7EB"/>
                        <w:left w:val="single" w:sz="2" w:space="0" w:color="E5E7EB"/>
                        <w:bottom w:val="single" w:sz="2" w:space="0" w:color="E5E7EB"/>
                        <w:right w:val="single" w:sz="2" w:space="0" w:color="E5E7EB"/>
                      </w:divBdr>
                      <w:divsChild>
                        <w:div w:id="357632995">
                          <w:marLeft w:val="0"/>
                          <w:marRight w:val="0"/>
                          <w:marTop w:val="0"/>
                          <w:marBottom w:val="0"/>
                          <w:divBdr>
                            <w:top w:val="single" w:sz="2" w:space="0" w:color="E5E7EB"/>
                            <w:left w:val="single" w:sz="2" w:space="0" w:color="E5E7EB"/>
                            <w:bottom w:val="single" w:sz="2" w:space="0" w:color="E5E7EB"/>
                            <w:right w:val="single" w:sz="2" w:space="0" w:color="E5E7EB"/>
                          </w:divBdr>
                          <w:divsChild>
                            <w:div w:id="1967078054">
                              <w:marLeft w:val="0"/>
                              <w:marRight w:val="0"/>
                              <w:marTop w:val="0"/>
                              <w:marBottom w:val="0"/>
                              <w:divBdr>
                                <w:top w:val="single" w:sz="2" w:space="0" w:color="E5E7EB"/>
                                <w:left w:val="single" w:sz="2" w:space="0" w:color="E5E7EB"/>
                                <w:bottom w:val="single" w:sz="2" w:space="0" w:color="E5E7EB"/>
                                <w:right w:val="single" w:sz="2" w:space="0" w:color="E5E7EB"/>
                              </w:divBdr>
                              <w:divsChild>
                                <w:div w:id="657617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90112276">
                  <w:marLeft w:val="0"/>
                  <w:marRight w:val="0"/>
                  <w:marTop w:val="0"/>
                  <w:marBottom w:val="0"/>
                  <w:divBdr>
                    <w:top w:val="single" w:sz="2" w:space="0" w:color="auto"/>
                    <w:left w:val="single" w:sz="2" w:space="0" w:color="auto"/>
                    <w:bottom w:val="single" w:sz="2" w:space="0" w:color="auto"/>
                    <w:right w:val="single" w:sz="2" w:space="0" w:color="auto"/>
                  </w:divBdr>
                  <w:divsChild>
                    <w:div w:id="507254503">
                      <w:marLeft w:val="0"/>
                      <w:marRight w:val="0"/>
                      <w:marTop w:val="0"/>
                      <w:marBottom w:val="0"/>
                      <w:divBdr>
                        <w:top w:val="single" w:sz="2" w:space="0" w:color="E5E7EB"/>
                        <w:left w:val="single" w:sz="2" w:space="0" w:color="E5E7EB"/>
                        <w:bottom w:val="single" w:sz="2" w:space="0" w:color="E5E7EB"/>
                        <w:right w:val="single" w:sz="2" w:space="0" w:color="E5E7EB"/>
                      </w:divBdr>
                      <w:divsChild>
                        <w:div w:id="1814789660">
                          <w:marLeft w:val="0"/>
                          <w:marRight w:val="0"/>
                          <w:marTop w:val="0"/>
                          <w:marBottom w:val="0"/>
                          <w:divBdr>
                            <w:top w:val="single" w:sz="2" w:space="0" w:color="E5E7EB"/>
                            <w:left w:val="single" w:sz="2" w:space="0" w:color="E5E7EB"/>
                            <w:bottom w:val="single" w:sz="2" w:space="0" w:color="E5E7EB"/>
                            <w:right w:val="single" w:sz="2" w:space="0" w:color="E5E7EB"/>
                          </w:divBdr>
                          <w:divsChild>
                            <w:div w:id="496773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6729704">
                          <w:marLeft w:val="0"/>
                          <w:marRight w:val="0"/>
                          <w:marTop w:val="0"/>
                          <w:marBottom w:val="0"/>
                          <w:divBdr>
                            <w:top w:val="single" w:sz="2" w:space="0" w:color="E5E7EB"/>
                            <w:left w:val="single" w:sz="2" w:space="0" w:color="E5E7EB"/>
                            <w:bottom w:val="single" w:sz="2" w:space="0" w:color="E5E7EB"/>
                            <w:right w:val="single" w:sz="2" w:space="0" w:color="E5E7EB"/>
                          </w:divBdr>
                          <w:divsChild>
                            <w:div w:id="358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27497732">
      <w:bodyDiv w:val="1"/>
      <w:marLeft w:val="0"/>
      <w:marRight w:val="0"/>
      <w:marTop w:val="0"/>
      <w:marBottom w:val="0"/>
      <w:divBdr>
        <w:top w:val="none" w:sz="0" w:space="0" w:color="auto"/>
        <w:left w:val="none" w:sz="0" w:space="0" w:color="auto"/>
        <w:bottom w:val="none" w:sz="0" w:space="0" w:color="auto"/>
        <w:right w:val="none" w:sz="0" w:space="0" w:color="auto"/>
      </w:divBdr>
    </w:div>
    <w:div w:id="389230678">
      <w:bodyDiv w:val="1"/>
      <w:marLeft w:val="0"/>
      <w:marRight w:val="0"/>
      <w:marTop w:val="0"/>
      <w:marBottom w:val="0"/>
      <w:divBdr>
        <w:top w:val="none" w:sz="0" w:space="0" w:color="auto"/>
        <w:left w:val="none" w:sz="0" w:space="0" w:color="auto"/>
        <w:bottom w:val="none" w:sz="0" w:space="0" w:color="auto"/>
        <w:right w:val="none" w:sz="0" w:space="0" w:color="auto"/>
      </w:divBdr>
    </w:div>
    <w:div w:id="402799911">
      <w:bodyDiv w:val="1"/>
      <w:marLeft w:val="0"/>
      <w:marRight w:val="0"/>
      <w:marTop w:val="0"/>
      <w:marBottom w:val="0"/>
      <w:divBdr>
        <w:top w:val="none" w:sz="0" w:space="0" w:color="auto"/>
        <w:left w:val="none" w:sz="0" w:space="0" w:color="auto"/>
        <w:bottom w:val="none" w:sz="0" w:space="0" w:color="auto"/>
        <w:right w:val="none" w:sz="0" w:space="0" w:color="auto"/>
      </w:divBdr>
    </w:div>
    <w:div w:id="423762890">
      <w:bodyDiv w:val="1"/>
      <w:marLeft w:val="0"/>
      <w:marRight w:val="0"/>
      <w:marTop w:val="0"/>
      <w:marBottom w:val="0"/>
      <w:divBdr>
        <w:top w:val="none" w:sz="0" w:space="0" w:color="auto"/>
        <w:left w:val="none" w:sz="0" w:space="0" w:color="auto"/>
        <w:bottom w:val="none" w:sz="0" w:space="0" w:color="auto"/>
        <w:right w:val="none" w:sz="0" w:space="0" w:color="auto"/>
      </w:divBdr>
    </w:div>
    <w:div w:id="444812308">
      <w:bodyDiv w:val="1"/>
      <w:marLeft w:val="0"/>
      <w:marRight w:val="0"/>
      <w:marTop w:val="0"/>
      <w:marBottom w:val="0"/>
      <w:divBdr>
        <w:top w:val="none" w:sz="0" w:space="0" w:color="auto"/>
        <w:left w:val="none" w:sz="0" w:space="0" w:color="auto"/>
        <w:bottom w:val="none" w:sz="0" w:space="0" w:color="auto"/>
        <w:right w:val="none" w:sz="0" w:space="0" w:color="auto"/>
      </w:divBdr>
    </w:div>
    <w:div w:id="528223878">
      <w:bodyDiv w:val="1"/>
      <w:marLeft w:val="0"/>
      <w:marRight w:val="0"/>
      <w:marTop w:val="0"/>
      <w:marBottom w:val="0"/>
      <w:divBdr>
        <w:top w:val="none" w:sz="0" w:space="0" w:color="auto"/>
        <w:left w:val="none" w:sz="0" w:space="0" w:color="auto"/>
        <w:bottom w:val="none" w:sz="0" w:space="0" w:color="auto"/>
        <w:right w:val="none" w:sz="0" w:space="0" w:color="auto"/>
      </w:divBdr>
    </w:div>
    <w:div w:id="645202199">
      <w:bodyDiv w:val="1"/>
      <w:marLeft w:val="0"/>
      <w:marRight w:val="0"/>
      <w:marTop w:val="0"/>
      <w:marBottom w:val="0"/>
      <w:divBdr>
        <w:top w:val="none" w:sz="0" w:space="0" w:color="auto"/>
        <w:left w:val="none" w:sz="0" w:space="0" w:color="auto"/>
        <w:bottom w:val="none" w:sz="0" w:space="0" w:color="auto"/>
        <w:right w:val="none" w:sz="0" w:space="0" w:color="auto"/>
      </w:divBdr>
    </w:div>
    <w:div w:id="763650305">
      <w:bodyDiv w:val="1"/>
      <w:marLeft w:val="0"/>
      <w:marRight w:val="0"/>
      <w:marTop w:val="0"/>
      <w:marBottom w:val="0"/>
      <w:divBdr>
        <w:top w:val="none" w:sz="0" w:space="0" w:color="auto"/>
        <w:left w:val="none" w:sz="0" w:space="0" w:color="auto"/>
        <w:bottom w:val="none" w:sz="0" w:space="0" w:color="auto"/>
        <w:right w:val="none" w:sz="0" w:space="0" w:color="auto"/>
      </w:divBdr>
    </w:div>
    <w:div w:id="896018475">
      <w:bodyDiv w:val="1"/>
      <w:marLeft w:val="0"/>
      <w:marRight w:val="0"/>
      <w:marTop w:val="0"/>
      <w:marBottom w:val="0"/>
      <w:divBdr>
        <w:top w:val="none" w:sz="0" w:space="0" w:color="auto"/>
        <w:left w:val="none" w:sz="0" w:space="0" w:color="auto"/>
        <w:bottom w:val="none" w:sz="0" w:space="0" w:color="auto"/>
        <w:right w:val="none" w:sz="0" w:space="0" w:color="auto"/>
      </w:divBdr>
    </w:div>
    <w:div w:id="932514656">
      <w:bodyDiv w:val="1"/>
      <w:marLeft w:val="0"/>
      <w:marRight w:val="0"/>
      <w:marTop w:val="0"/>
      <w:marBottom w:val="0"/>
      <w:divBdr>
        <w:top w:val="none" w:sz="0" w:space="0" w:color="auto"/>
        <w:left w:val="none" w:sz="0" w:space="0" w:color="auto"/>
        <w:bottom w:val="none" w:sz="0" w:space="0" w:color="auto"/>
        <w:right w:val="none" w:sz="0" w:space="0" w:color="auto"/>
      </w:divBdr>
    </w:div>
    <w:div w:id="1069770906">
      <w:bodyDiv w:val="1"/>
      <w:marLeft w:val="0"/>
      <w:marRight w:val="0"/>
      <w:marTop w:val="0"/>
      <w:marBottom w:val="0"/>
      <w:divBdr>
        <w:top w:val="none" w:sz="0" w:space="0" w:color="auto"/>
        <w:left w:val="none" w:sz="0" w:space="0" w:color="auto"/>
        <w:bottom w:val="none" w:sz="0" w:space="0" w:color="auto"/>
        <w:right w:val="none" w:sz="0" w:space="0" w:color="auto"/>
      </w:divBdr>
    </w:div>
    <w:div w:id="1166019425">
      <w:bodyDiv w:val="1"/>
      <w:marLeft w:val="0"/>
      <w:marRight w:val="0"/>
      <w:marTop w:val="0"/>
      <w:marBottom w:val="0"/>
      <w:divBdr>
        <w:top w:val="none" w:sz="0" w:space="0" w:color="auto"/>
        <w:left w:val="none" w:sz="0" w:space="0" w:color="auto"/>
        <w:bottom w:val="none" w:sz="0" w:space="0" w:color="auto"/>
        <w:right w:val="none" w:sz="0" w:space="0" w:color="auto"/>
      </w:divBdr>
    </w:div>
    <w:div w:id="1293098077">
      <w:bodyDiv w:val="1"/>
      <w:marLeft w:val="0"/>
      <w:marRight w:val="0"/>
      <w:marTop w:val="0"/>
      <w:marBottom w:val="0"/>
      <w:divBdr>
        <w:top w:val="none" w:sz="0" w:space="0" w:color="auto"/>
        <w:left w:val="none" w:sz="0" w:space="0" w:color="auto"/>
        <w:bottom w:val="none" w:sz="0" w:space="0" w:color="auto"/>
        <w:right w:val="none" w:sz="0" w:space="0" w:color="auto"/>
      </w:divBdr>
    </w:div>
    <w:div w:id="1338574219">
      <w:bodyDiv w:val="1"/>
      <w:marLeft w:val="0"/>
      <w:marRight w:val="0"/>
      <w:marTop w:val="0"/>
      <w:marBottom w:val="0"/>
      <w:divBdr>
        <w:top w:val="none" w:sz="0" w:space="0" w:color="auto"/>
        <w:left w:val="none" w:sz="0" w:space="0" w:color="auto"/>
        <w:bottom w:val="none" w:sz="0" w:space="0" w:color="auto"/>
        <w:right w:val="none" w:sz="0" w:space="0" w:color="auto"/>
      </w:divBdr>
      <w:divsChild>
        <w:div w:id="1163742762">
          <w:marLeft w:val="0"/>
          <w:marRight w:val="0"/>
          <w:marTop w:val="0"/>
          <w:marBottom w:val="0"/>
          <w:divBdr>
            <w:top w:val="none" w:sz="0" w:space="0" w:color="auto"/>
            <w:left w:val="none" w:sz="0" w:space="0" w:color="auto"/>
            <w:bottom w:val="none" w:sz="0" w:space="0" w:color="auto"/>
            <w:right w:val="none" w:sz="0" w:space="0" w:color="auto"/>
          </w:divBdr>
          <w:divsChild>
            <w:div w:id="660082697">
              <w:marLeft w:val="0"/>
              <w:marRight w:val="0"/>
              <w:marTop w:val="0"/>
              <w:marBottom w:val="0"/>
              <w:divBdr>
                <w:top w:val="none" w:sz="0" w:space="0" w:color="auto"/>
                <w:left w:val="none" w:sz="0" w:space="0" w:color="auto"/>
                <w:bottom w:val="none" w:sz="0" w:space="0" w:color="auto"/>
                <w:right w:val="none" w:sz="0" w:space="0" w:color="auto"/>
              </w:divBdr>
              <w:divsChild>
                <w:div w:id="671957511">
                  <w:marLeft w:val="0"/>
                  <w:marRight w:val="0"/>
                  <w:marTop w:val="0"/>
                  <w:marBottom w:val="0"/>
                  <w:divBdr>
                    <w:top w:val="none" w:sz="0" w:space="0" w:color="auto"/>
                    <w:left w:val="none" w:sz="0" w:space="0" w:color="auto"/>
                    <w:bottom w:val="none" w:sz="0" w:space="0" w:color="auto"/>
                    <w:right w:val="none" w:sz="0" w:space="0" w:color="auto"/>
                  </w:divBdr>
                  <w:divsChild>
                    <w:div w:id="16211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170091">
      <w:bodyDiv w:val="1"/>
      <w:marLeft w:val="0"/>
      <w:marRight w:val="0"/>
      <w:marTop w:val="0"/>
      <w:marBottom w:val="0"/>
      <w:divBdr>
        <w:top w:val="none" w:sz="0" w:space="0" w:color="auto"/>
        <w:left w:val="none" w:sz="0" w:space="0" w:color="auto"/>
        <w:bottom w:val="none" w:sz="0" w:space="0" w:color="auto"/>
        <w:right w:val="none" w:sz="0" w:space="0" w:color="auto"/>
      </w:divBdr>
    </w:div>
    <w:div w:id="1462069943">
      <w:bodyDiv w:val="1"/>
      <w:marLeft w:val="0"/>
      <w:marRight w:val="0"/>
      <w:marTop w:val="0"/>
      <w:marBottom w:val="0"/>
      <w:divBdr>
        <w:top w:val="none" w:sz="0" w:space="0" w:color="auto"/>
        <w:left w:val="none" w:sz="0" w:space="0" w:color="auto"/>
        <w:bottom w:val="none" w:sz="0" w:space="0" w:color="auto"/>
        <w:right w:val="none" w:sz="0" w:space="0" w:color="auto"/>
      </w:divBdr>
      <w:divsChild>
        <w:div w:id="1885486724">
          <w:marLeft w:val="0"/>
          <w:marRight w:val="0"/>
          <w:marTop w:val="0"/>
          <w:marBottom w:val="0"/>
          <w:divBdr>
            <w:top w:val="none" w:sz="0" w:space="0" w:color="auto"/>
            <w:left w:val="none" w:sz="0" w:space="0" w:color="auto"/>
            <w:bottom w:val="none" w:sz="0" w:space="0" w:color="auto"/>
            <w:right w:val="none" w:sz="0" w:space="0" w:color="auto"/>
          </w:divBdr>
          <w:divsChild>
            <w:div w:id="485122615">
              <w:marLeft w:val="0"/>
              <w:marRight w:val="0"/>
              <w:marTop w:val="0"/>
              <w:marBottom w:val="0"/>
              <w:divBdr>
                <w:top w:val="none" w:sz="0" w:space="0" w:color="auto"/>
                <w:left w:val="none" w:sz="0" w:space="0" w:color="auto"/>
                <w:bottom w:val="none" w:sz="0" w:space="0" w:color="auto"/>
                <w:right w:val="none" w:sz="0" w:space="0" w:color="auto"/>
              </w:divBdr>
              <w:divsChild>
                <w:div w:id="585385412">
                  <w:marLeft w:val="0"/>
                  <w:marRight w:val="0"/>
                  <w:marTop w:val="0"/>
                  <w:marBottom w:val="0"/>
                  <w:divBdr>
                    <w:top w:val="none" w:sz="0" w:space="0" w:color="auto"/>
                    <w:left w:val="none" w:sz="0" w:space="0" w:color="auto"/>
                    <w:bottom w:val="none" w:sz="0" w:space="0" w:color="auto"/>
                    <w:right w:val="none" w:sz="0" w:space="0" w:color="auto"/>
                  </w:divBdr>
                  <w:divsChild>
                    <w:div w:id="10787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695454">
      <w:bodyDiv w:val="1"/>
      <w:marLeft w:val="0"/>
      <w:marRight w:val="0"/>
      <w:marTop w:val="0"/>
      <w:marBottom w:val="0"/>
      <w:divBdr>
        <w:top w:val="none" w:sz="0" w:space="0" w:color="auto"/>
        <w:left w:val="none" w:sz="0" w:space="0" w:color="auto"/>
        <w:bottom w:val="none" w:sz="0" w:space="0" w:color="auto"/>
        <w:right w:val="none" w:sz="0" w:space="0" w:color="auto"/>
      </w:divBdr>
    </w:div>
    <w:div w:id="1526286155">
      <w:bodyDiv w:val="1"/>
      <w:marLeft w:val="0"/>
      <w:marRight w:val="0"/>
      <w:marTop w:val="0"/>
      <w:marBottom w:val="0"/>
      <w:divBdr>
        <w:top w:val="none" w:sz="0" w:space="0" w:color="auto"/>
        <w:left w:val="none" w:sz="0" w:space="0" w:color="auto"/>
        <w:bottom w:val="none" w:sz="0" w:space="0" w:color="auto"/>
        <w:right w:val="none" w:sz="0" w:space="0" w:color="auto"/>
      </w:divBdr>
    </w:div>
    <w:div w:id="1844473773">
      <w:bodyDiv w:val="1"/>
      <w:marLeft w:val="0"/>
      <w:marRight w:val="0"/>
      <w:marTop w:val="0"/>
      <w:marBottom w:val="0"/>
      <w:divBdr>
        <w:top w:val="none" w:sz="0" w:space="0" w:color="auto"/>
        <w:left w:val="none" w:sz="0" w:space="0" w:color="auto"/>
        <w:bottom w:val="none" w:sz="0" w:space="0" w:color="auto"/>
        <w:right w:val="none" w:sz="0" w:space="0" w:color="auto"/>
      </w:divBdr>
    </w:div>
    <w:div w:id="1997109474">
      <w:bodyDiv w:val="1"/>
      <w:marLeft w:val="0"/>
      <w:marRight w:val="0"/>
      <w:marTop w:val="0"/>
      <w:marBottom w:val="0"/>
      <w:divBdr>
        <w:top w:val="none" w:sz="0" w:space="0" w:color="auto"/>
        <w:left w:val="none" w:sz="0" w:space="0" w:color="auto"/>
        <w:bottom w:val="none" w:sz="0" w:space="0" w:color="auto"/>
        <w:right w:val="none" w:sz="0" w:space="0" w:color="auto"/>
      </w:divBdr>
    </w:div>
    <w:div w:id="202362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gaza-projections.org/docs/report3/wartime_food_availability_in_the_gaza_strip.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doi.org/10.1101/2024.12.10.24318783" TargetMode="External"/><Relationship Id="rId17" Type="http://schemas.openxmlformats.org/officeDocument/2006/relationships/hyperlink" Target="mailto:info@gaza-projections.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207403b-203c-4ed3-95cd-88a852189123" ContentTypeId="0x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F0DACDCAE436E44A93D1320B0E08CE3" ma:contentTypeVersion="15" ma:contentTypeDescription="Create a new document." ma:contentTypeScope="" ma:versionID="0cf0dc399b675815c8497c362ea92650">
  <xsd:schema xmlns:xsd="http://www.w3.org/2001/XMLSchema" xmlns:xs="http://www.w3.org/2001/XMLSchema" xmlns:p="http://schemas.microsoft.com/office/2006/metadata/properties" xmlns:ns2="6a164dda-3779-4169-b957-e287451f6523" xmlns:ns3="790fec47-3702-4ac6-96c4-67ae7c83b848" xmlns:ns4="1f040d83-acda-4733-88dd-a3ffb180d573" targetNamespace="http://schemas.microsoft.com/office/2006/metadata/properties" ma:root="true" ma:fieldsID="ee8fd2a25eb7cf516c232a6b0514ad4b" ns2:_="" ns3:_="" ns4:_="">
    <xsd:import namespace="6a164dda-3779-4169-b957-e287451f6523"/>
    <xsd:import namespace="790fec47-3702-4ac6-96c4-67ae7c83b848"/>
    <xsd:import namespace="1f040d83-acda-4733-88dd-a3ffb180d573"/>
    <xsd:element name="properties">
      <xsd:complexType>
        <xsd:sequence>
          <xsd:element name="documentManagement">
            <xsd:complexType>
              <xsd:all>
                <xsd:element ref="ns2:Visibil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64dda-3779-4169-b957-e287451f6523" elementFormDefault="qualified">
    <xsd:import namespace="http://schemas.microsoft.com/office/2006/documentManagement/types"/>
    <xsd:import namespace="http://schemas.microsoft.com/office/infopath/2007/PartnerControls"/>
    <xsd:element name="Visibility" ma:index="2" nillable="true" ma:displayName="Visibility" ma:default="Internal" ma:description="Items that should be available externally should be marked &lt;strong&gt;External&lt;/strong&gt;" ma:format="RadioButtons" ma:internalName="Visibility">
      <xsd:simpleType>
        <xsd:restriction base="dms:Choice">
          <xsd:enumeration value="Internal"/>
          <xsd:enumeration value="External"/>
        </xsd:restriction>
      </xsd:simpleType>
    </xsd:element>
  </xsd:schema>
  <xsd:schema xmlns:xsd="http://www.w3.org/2001/XMLSchema" xmlns:xs="http://www.w3.org/2001/XMLSchema" xmlns:dms="http://schemas.microsoft.com/office/2006/documentManagement/types" xmlns:pc="http://schemas.microsoft.com/office/infopath/2007/PartnerControls" targetNamespace="790fec47-3702-4ac6-96c4-67ae7c83b84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07403b-203c-4ed3-95cd-88a85218912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040d83-acda-4733-88dd-a3ffb180d5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c564b47-ac24-4303-a196-9ef7e26be385}" ma:internalName="TaxCatchAll" ma:showField="CatchAllData" ma:web="1f040d83-acda-4733-88dd-a3ffb180d5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1f040d83-acda-4733-88dd-a3ffb180d573">
      <UserInfo>
        <DisplayName>Francesco Checchi</DisplayName>
        <AccountId>9</AccountId>
        <AccountType/>
      </UserInfo>
    </SharedWithUsers>
    <Visibility xmlns="6a164dda-3779-4169-b957-e287451f6523">Internal</Visibility>
    <lcf76f155ced4ddcb4097134ff3c332f xmlns="790fec47-3702-4ac6-96c4-67ae7c83b848">
      <Terms xmlns="http://schemas.microsoft.com/office/infopath/2007/PartnerControls"/>
    </lcf76f155ced4ddcb4097134ff3c332f>
    <TaxCatchAll xmlns="1f040d83-acda-4733-88dd-a3ffb180d573" xsi:nil="true"/>
  </documentManagement>
</p:properties>
</file>

<file path=customXml/itemProps1.xml><?xml version="1.0" encoding="utf-8"?>
<ds:datastoreItem xmlns:ds="http://schemas.openxmlformats.org/officeDocument/2006/customXml" ds:itemID="{5BA7F4FA-B68F-4D3F-A5E0-DC6492310C83}">
  <ds:schemaRefs>
    <ds:schemaRef ds:uri="Microsoft.SharePoint.Taxonomy.ContentTypeSync"/>
  </ds:schemaRefs>
</ds:datastoreItem>
</file>

<file path=customXml/itemProps2.xml><?xml version="1.0" encoding="utf-8"?>
<ds:datastoreItem xmlns:ds="http://schemas.openxmlformats.org/officeDocument/2006/customXml" ds:itemID="{96269CB9-A341-4B9A-B0B3-240449CC7EC7}">
  <ds:schemaRefs>
    <ds:schemaRef ds:uri="http://schemas.openxmlformats.org/officeDocument/2006/bibliography"/>
  </ds:schemaRefs>
</ds:datastoreItem>
</file>

<file path=customXml/itemProps3.xml><?xml version="1.0" encoding="utf-8"?>
<ds:datastoreItem xmlns:ds="http://schemas.openxmlformats.org/officeDocument/2006/customXml" ds:itemID="{61032296-79F0-48D9-88AA-986034B08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64dda-3779-4169-b957-e287451f6523"/>
    <ds:schemaRef ds:uri="790fec47-3702-4ac6-96c4-67ae7c83b848"/>
    <ds:schemaRef ds:uri="1f040d83-acda-4733-88dd-a3ffb180d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3144E-6F5E-442B-B44B-FE7D2644D66D}">
  <ds:schemaRefs>
    <ds:schemaRef ds:uri="http://schemas.microsoft.com/sharepoint/v3/contenttype/forms"/>
  </ds:schemaRefs>
</ds:datastoreItem>
</file>

<file path=customXml/itemProps5.xml><?xml version="1.0" encoding="utf-8"?>
<ds:datastoreItem xmlns:ds="http://schemas.openxmlformats.org/officeDocument/2006/customXml" ds:itemID="{E115C81B-AA72-41DE-BDD9-D0AFD65A44B9}">
  <ds:schemaRefs>
    <ds:schemaRef ds:uri="http://schemas.microsoft.com/office/2006/metadata/properties"/>
    <ds:schemaRef ds:uri="http://schemas.microsoft.com/office/infopath/2007/PartnerControls"/>
    <ds:schemaRef ds:uri="1f040d83-acda-4733-88dd-a3ffb180d573"/>
    <ds:schemaRef ds:uri="6a164dda-3779-4169-b957-e287451f6523"/>
    <ds:schemaRef ds:uri="790fec47-3702-4ac6-96c4-67ae7c83b848"/>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4</Pages>
  <Words>1078</Words>
  <Characters>6424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Links>
    <vt:vector size="24" baseType="variant">
      <vt:variant>
        <vt:i4>3604571</vt:i4>
      </vt:variant>
      <vt:variant>
        <vt:i4>21</vt:i4>
      </vt:variant>
      <vt:variant>
        <vt:i4>0</vt:i4>
      </vt:variant>
      <vt:variant>
        <vt:i4>5</vt:i4>
      </vt:variant>
      <vt:variant>
        <vt:lpwstr>mailto:info@gaza-projections.org</vt:lpwstr>
      </vt:variant>
      <vt:variant>
        <vt:lpwstr/>
      </vt:variant>
      <vt:variant>
        <vt:i4>4522063</vt:i4>
      </vt:variant>
      <vt:variant>
        <vt:i4>12</vt:i4>
      </vt:variant>
      <vt:variant>
        <vt:i4>0</vt:i4>
      </vt:variant>
      <vt:variant>
        <vt:i4>5</vt:i4>
      </vt:variant>
      <vt:variant>
        <vt:lpwstr>https://www.medrxiv.org/</vt:lpwstr>
      </vt:variant>
      <vt:variant>
        <vt:lpwstr/>
      </vt:variant>
      <vt:variant>
        <vt:i4>7274605</vt:i4>
      </vt:variant>
      <vt:variant>
        <vt:i4>9</vt:i4>
      </vt:variant>
      <vt:variant>
        <vt:i4>0</vt:i4>
      </vt:variant>
      <vt:variant>
        <vt:i4>5</vt:i4>
      </vt:variant>
      <vt:variant>
        <vt:lpwstr>http://www.gaza-projection.org/</vt:lpwstr>
      </vt:variant>
      <vt:variant>
        <vt:lpwstr/>
      </vt:variant>
      <vt:variant>
        <vt:i4>720976</vt:i4>
      </vt:variant>
      <vt:variant>
        <vt:i4>0</vt:i4>
      </vt:variant>
      <vt:variant>
        <vt:i4>0</vt:i4>
      </vt:variant>
      <vt:variant>
        <vt:i4>5</vt:i4>
      </vt:variant>
      <vt:variant>
        <vt:lpwstr>https://gaza-projections.org/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Zeina  Jamaluddine</dc:creator>
  <cp:keywords/>
  <dc:description/>
  <cp:lastModifiedBy>Francesco Checchi</cp:lastModifiedBy>
  <cp:revision>27</cp:revision>
  <cp:lastPrinted>2024-04-14T21:43:00Z</cp:lastPrinted>
  <dcterms:created xsi:type="dcterms:W3CDTF">2024-10-24T21:19:00Z</dcterms:created>
  <dcterms:modified xsi:type="dcterms:W3CDTF">2024-12-16T16:39:00Z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0x010100BF0DACDCAE436E44A93D1320B0E08CE3</vt:lpwstr>
  </property>
  <property fmtid="{D5CDD505-2E9C-101B-9397-08002B2CF9AE}" pid="3" name="MediaServiceImageTags">
    <vt:lpwstr/>
  </property>
  <property fmtid="{D5CDD505-2E9C-101B-9397-08002B2CF9AE}" pid="4" name="GrammarlyDocumentId">
    <vt:lpwstr>90c9762de9a9446ad8c4120aa9ca009152557ba7759a935d6784c10240372d20</vt:lpwstr>
  </property>
</Properties>
</file>